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bCs/>
          <w:sz w:val="30"/>
          <w:szCs w:val="3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Helvetica" w:hAnsi="Helvetica" w:eastAsia="Helvetica" w:cs="Helvetica"/>
        </w:rPr>
      </w:pPr>
      <w:r>
        <w:rPr>
          <w:rFonts w:ascii="宋体" w:hAnsi="宋体" w:eastAsia="宋体" w:cs="宋体"/>
          <w:i w:val="0"/>
          <w:iCs w:val="0"/>
          <w:caps w:val="0"/>
          <w:color w:val="212529"/>
          <w:spacing w:val="0"/>
          <w:kern w:val="0"/>
          <w:sz w:val="44"/>
          <w:szCs w:val="44"/>
          <w:shd w:val="clear" w:fill="FFFFFF"/>
          <w:lang w:val="en-US" w:eastAsia="zh-CN" w:bidi="ar"/>
        </w:rPr>
        <w:t>2022年度湘西州交通建设质量安全监督站部门决算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r>
        <w:rPr>
          <w:rFonts w:hint="default" w:ascii="Helvetica" w:hAnsi="Helvetica" w:eastAsia="Helvetica" w:cs="Helvetica"/>
          <w:i w:val="0"/>
          <w:iCs w:val="0"/>
          <w:caps w:val="0"/>
          <w:color w:val="212529"/>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default" w:ascii="Helvetica" w:hAnsi="Helvetica" w:eastAsia="Helvetica" w:cs="Helvetica"/>
          <w:i w:val="0"/>
          <w:iCs w:val="0"/>
          <w:caps w:val="0"/>
          <w:color w:val="212529"/>
          <w:spacing w:val="0"/>
          <w:kern w:val="0"/>
          <w:sz w:val="32"/>
          <w:szCs w:val="32"/>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default" w:ascii="Helvetica" w:hAnsi="Helvetica" w:eastAsia="Helvetica" w:cs="Helvetica"/>
          <w:b/>
          <w:bCs/>
          <w:i w:val="0"/>
          <w:iCs w:val="0"/>
          <w:caps w:val="0"/>
          <w:color w:val="212529"/>
          <w:spacing w:val="0"/>
          <w:sz w:val="32"/>
          <w:szCs w:val="32"/>
          <w:shd w:val="clear" w:fill="FFFFFF"/>
        </w:rPr>
        <w:t>第一部分</w:t>
      </w:r>
      <w:r>
        <w:rPr>
          <w:rFonts w:hint="eastAsia" w:ascii="宋体" w:hAnsi="宋体" w:eastAsia="宋体" w:cs="宋体"/>
          <w:b/>
          <w:bCs/>
          <w:i w:val="0"/>
          <w:iCs w:val="0"/>
          <w:caps w:val="0"/>
          <w:color w:val="212529"/>
          <w:spacing w:val="0"/>
          <w:sz w:val="32"/>
          <w:szCs w:val="32"/>
          <w:shd w:val="clear" w:fill="FFFFFF"/>
        </w:rPr>
        <w:t> 湘西州交通建设质量安全监督站概况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default" w:ascii="Helvetica" w:hAnsi="Helvetica" w:eastAsia="Helvetica" w:cs="Helvetica"/>
          <w:b/>
          <w:bCs/>
          <w:i w:val="0"/>
          <w:iCs w:val="0"/>
          <w:caps w:val="0"/>
          <w:color w:val="212529"/>
          <w:spacing w:val="0"/>
          <w:sz w:val="32"/>
          <w:szCs w:val="32"/>
          <w:shd w:val="clear" w:fill="FFFFFF"/>
        </w:rPr>
        <w:t>第二部分</w:t>
      </w:r>
      <w:r>
        <w:rPr>
          <w:rFonts w:hint="eastAsia" w:ascii="宋体" w:hAnsi="宋体" w:eastAsia="宋体" w:cs="宋体"/>
          <w:b/>
          <w:bCs/>
          <w:i w:val="0"/>
          <w:iCs w:val="0"/>
          <w:caps w:val="0"/>
          <w:color w:val="212529"/>
          <w:spacing w:val="0"/>
          <w:sz w:val="32"/>
          <w:szCs w:val="32"/>
          <w:shd w:val="clear" w:fill="FFFFFF"/>
        </w:rPr>
        <w:t> 2022年度</w:t>
      </w:r>
      <w:r>
        <w:rPr>
          <w:rFonts w:hint="default" w:ascii="Helvetica" w:hAnsi="Helvetica" w:eastAsia="Helvetica" w:cs="Helvetica"/>
          <w:b/>
          <w:bCs/>
          <w:i w:val="0"/>
          <w:iCs w:val="0"/>
          <w:caps w:val="0"/>
          <w:color w:val="212529"/>
          <w:spacing w:val="0"/>
          <w:sz w:val="32"/>
          <w:szCs w:val="32"/>
          <w:shd w:val="clear" w:fill="FFFFFF"/>
        </w:rPr>
        <w:t>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六、一般公共预算财政拨款基本支出决算明细表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七、政府性基金预算财政拨款收入支出决算表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八、国有资本经营预算财政拨款支出决算表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九、财政拨款“三公”经费支出决算表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b/>
          <w:bCs/>
          <w:i w:val="0"/>
          <w:iCs w:val="0"/>
          <w:caps w:val="0"/>
          <w:color w:val="212529"/>
          <w:spacing w:val="0"/>
          <w:sz w:val="32"/>
          <w:szCs w:val="32"/>
          <w:shd w:val="clear" w:fill="FFFFFF"/>
        </w:rPr>
        <w:t>第三部分 2022年度部门决算情况说明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七、财政拨款三公经费支出决算情况说明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eastAsia" w:ascii="宋体" w:hAnsi="宋体" w:eastAsia="宋体" w:cs="宋体"/>
          <w:i w:val="0"/>
          <w:iCs w:val="0"/>
          <w:caps w:val="0"/>
          <w:color w:val="212529"/>
          <w:spacing w:val="0"/>
          <w:sz w:val="28"/>
          <w:szCs w:val="28"/>
          <w:shd w:val="clear" w:fill="FFFFFF"/>
        </w:rPr>
        <w:t>八、政府性基金预算收入支出决算情况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default" w:ascii="Helvetica" w:hAnsi="Helvetica" w:eastAsia="Helvetica" w:cs="Helvetica"/>
          <w:i w:val="0"/>
          <w:iCs w:val="0"/>
          <w:caps w:val="0"/>
          <w:color w:val="212529"/>
          <w:spacing w:val="0"/>
          <w:sz w:val="28"/>
          <w:szCs w:val="28"/>
          <w:shd w:val="clear" w:fill="FFFFFF"/>
        </w:rPr>
        <w:t>九</w:t>
      </w:r>
      <w:r>
        <w:rPr>
          <w:rFonts w:hint="eastAsia" w:ascii="宋体" w:hAnsi="宋体" w:eastAsia="宋体" w:cs="宋体"/>
          <w:i w:val="0"/>
          <w:iCs w:val="0"/>
          <w:caps w:val="0"/>
          <w:color w:val="212529"/>
          <w:spacing w:val="0"/>
          <w:sz w:val="28"/>
          <w:szCs w:val="28"/>
          <w:shd w:val="clear" w:fill="FFFFFF"/>
        </w:rPr>
        <w:t>、关于机关运行经费支出说明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default" w:ascii="Helvetica" w:hAnsi="Helvetica" w:eastAsia="Helvetica" w:cs="Helvetica"/>
          <w:i w:val="0"/>
          <w:iCs w:val="0"/>
          <w:caps w:val="0"/>
          <w:color w:val="212529"/>
          <w:spacing w:val="0"/>
          <w:sz w:val="28"/>
          <w:szCs w:val="28"/>
          <w:shd w:val="clear" w:fill="FFFFFF"/>
        </w:rPr>
        <w:t>十</w:t>
      </w:r>
      <w:r>
        <w:rPr>
          <w:rFonts w:hint="eastAsia" w:ascii="宋体" w:hAnsi="宋体" w:eastAsia="宋体" w:cs="宋体"/>
          <w:i w:val="0"/>
          <w:iCs w:val="0"/>
          <w:caps w:val="0"/>
          <w:color w:val="212529"/>
          <w:spacing w:val="0"/>
          <w:sz w:val="28"/>
          <w:szCs w:val="28"/>
          <w:shd w:val="clear" w:fill="FFFFFF"/>
        </w:rPr>
        <w:t>、一般性支出情况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default" w:ascii="Helvetica" w:hAnsi="Helvetica" w:eastAsia="Helvetica" w:cs="Helvetica"/>
          <w:i w:val="0"/>
          <w:iCs w:val="0"/>
          <w:caps w:val="0"/>
          <w:color w:val="212529"/>
          <w:spacing w:val="0"/>
          <w:sz w:val="28"/>
          <w:szCs w:val="28"/>
          <w:shd w:val="clear" w:fill="FFFFFF"/>
        </w:rPr>
        <w:t>十一、关于政府采购支出说明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default" w:ascii="Helvetica" w:hAnsi="Helvetica" w:eastAsia="Helvetica" w:cs="Helvetica"/>
          <w:i w:val="0"/>
          <w:iCs w:val="0"/>
          <w:caps w:val="0"/>
          <w:color w:val="212529"/>
          <w:spacing w:val="0"/>
          <w:sz w:val="28"/>
          <w:szCs w:val="28"/>
          <w:shd w:val="clear" w:fill="FFFFFF"/>
        </w:rPr>
        <w:t>十二、关于国有资产占用情况说明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jc w:val="left"/>
        <w:rPr>
          <w:rFonts w:hint="default" w:ascii="Helvetica" w:hAnsi="Helvetica" w:eastAsia="Helvetica" w:cs="Helvetica"/>
        </w:rPr>
      </w:pPr>
      <w:r>
        <w:rPr>
          <w:rFonts w:hint="default" w:ascii="Helvetica" w:hAnsi="Helvetica" w:eastAsia="Helvetica" w:cs="Helvetica"/>
          <w:i w:val="0"/>
          <w:iCs w:val="0"/>
          <w:caps w:val="0"/>
          <w:color w:val="212529"/>
          <w:spacing w:val="0"/>
          <w:sz w:val="28"/>
          <w:szCs w:val="28"/>
          <w:shd w:val="clear" w:fill="FFFFFF"/>
        </w:rPr>
        <w:t>十三、关于2022年度预算绩效情况的说明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default" w:ascii="Helvetica" w:hAnsi="Helvetica" w:eastAsia="Helvetica" w:cs="Helvetica"/>
          <w:b/>
          <w:bCs/>
          <w:i w:val="0"/>
          <w:iCs w:val="0"/>
          <w:caps w:val="0"/>
          <w:color w:val="212529"/>
          <w:spacing w:val="0"/>
          <w:sz w:val="32"/>
          <w:szCs w:val="32"/>
          <w:shd w:val="clear" w:fill="FFFFFF"/>
        </w:rPr>
        <w:t>第四部分</w:t>
      </w:r>
      <w:r>
        <w:rPr>
          <w:rFonts w:hint="eastAsia" w:ascii="宋体" w:hAnsi="宋体" w:eastAsia="宋体" w:cs="宋体"/>
          <w:b/>
          <w:bCs/>
          <w:i w:val="0"/>
          <w:iCs w:val="0"/>
          <w:caps w:val="0"/>
          <w:color w:val="212529"/>
          <w:spacing w:val="0"/>
          <w:sz w:val="32"/>
          <w:szCs w:val="32"/>
          <w:shd w:val="clear" w:fill="FFFFFF"/>
        </w:rPr>
        <w:t> </w:t>
      </w:r>
      <w:r>
        <w:rPr>
          <w:rFonts w:hint="default" w:ascii="Helvetica" w:hAnsi="Helvetica" w:eastAsia="Helvetica" w:cs="Helvetica"/>
          <w:b/>
          <w:bCs/>
          <w:i w:val="0"/>
          <w:iCs w:val="0"/>
          <w:caps w:val="0"/>
          <w:color w:val="212529"/>
          <w:spacing w:val="0"/>
          <w:sz w:val="32"/>
          <w:szCs w:val="32"/>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default" w:ascii="Helvetica" w:hAnsi="Helvetica" w:eastAsia="Helvetica" w:cs="Helvetica"/>
          <w:b/>
          <w:bCs/>
          <w:i w:val="0"/>
          <w:iCs w:val="0"/>
          <w:caps w:val="0"/>
          <w:color w:val="212529"/>
          <w:spacing w:val="0"/>
          <w:sz w:val="32"/>
          <w:szCs w:val="32"/>
          <w:shd w:val="clear" w:fill="FFFFFF"/>
        </w:rPr>
        <w:t>第五部分</w:t>
      </w:r>
      <w:r>
        <w:rPr>
          <w:rFonts w:hint="eastAsia" w:ascii="宋体" w:hAnsi="宋体" w:eastAsia="宋体" w:cs="宋体"/>
          <w:b/>
          <w:bCs/>
          <w:i w:val="0"/>
          <w:iCs w:val="0"/>
          <w:caps w:val="0"/>
          <w:color w:val="212529"/>
          <w:spacing w:val="0"/>
          <w:sz w:val="32"/>
          <w:szCs w:val="32"/>
          <w:shd w:val="clear" w:fill="FFFFFF"/>
        </w:rPr>
        <w:t> </w:t>
      </w:r>
      <w:r>
        <w:rPr>
          <w:rFonts w:hint="default" w:ascii="Helvetica" w:hAnsi="Helvetica" w:eastAsia="Helvetica" w:cs="Helvetica"/>
          <w:b/>
          <w:bCs/>
          <w:i w:val="0"/>
          <w:iCs w:val="0"/>
          <w:caps w:val="0"/>
          <w:color w:val="212529"/>
          <w:spacing w:val="0"/>
          <w:sz w:val="32"/>
          <w:szCs w:val="32"/>
          <w:shd w:val="clear" w:fill="FFFFFF"/>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font-size:10.5pt;text-indent:32" w:hAnsi="font-size:10.5pt;text-indent:32" w:eastAsia="font-size:10.5pt;text-indent:32" w:cs="font-size:10.5pt;text-indent: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font-size:10.5pt;text-indent:32" w:hAnsi="font-size:10.5pt;text-indent:32" w:eastAsia="font-size:10.5pt;text-indent:32" w:cs="font-size:10.5pt;text-indent: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font-size:10.5pt;text-indent:32" w:hAnsi="font-size:10.5pt;text-indent:32" w:eastAsia="font-size:10.5pt;text-indent:32" w:cs="font-size:10.5pt;text-indent: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font-size:10.5pt;text-indent:32" w:hAnsi="font-size:10.5pt;text-indent:32" w:eastAsia="font-size:10.5pt;text-indent:32" w:cs="font-size:10.5pt;text-indent: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font-size:10.5pt;text-indent:32" w:hAnsi="font-size:10.5pt;text-indent:32" w:eastAsia="font-size:10.5pt;text-indent:32" w:cs="font-size:10.5pt;text-indent: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font-size:10.5pt;text-indent:32" w:hAnsi="font-size:10.5pt;text-indent:32" w:eastAsia="font-size:10.5pt;text-indent:32" w:cs="font-size:10.5pt;text-indent: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font-size:10.5pt;text-indent:32" w:hAnsi="font-size:10.5pt;text-indent:32" w:eastAsia="font-size:10.5pt;text-indent:32" w:cs="font-size:10.5pt;text-indent: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font-size:10.5pt;text-indent:32" w:hAnsi="font-size:10.5pt;text-indent:32" w:eastAsia="font-size:10.5pt;text-indent:32" w:cs="font-size:10.5pt;text-indent: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font-size:10.5pt;text-indent:32" w:hAnsi="font-size:10.5pt;text-indent:32" w:eastAsia="font-size:10.5pt;text-indent:32" w:cs="font-size:10.5pt;text-indent: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font-size:10.5pt;text-indent:32" w:hAnsi="font-size:10.5pt;text-indent:32" w:eastAsia="font-size:10.5pt;text-indent:32" w:cs="font-size:10.5pt;text-indent: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Helvetica" w:hAnsi="Helvetica" w:eastAsia="Helvetica" w:cs="Helvetica"/>
          <w:sz w:val="21"/>
          <w:szCs w:val="21"/>
        </w:rPr>
      </w:pPr>
      <w:r>
        <w:rPr>
          <w:rFonts w:hint="eastAsia" w:ascii="宋体" w:hAnsi="宋体" w:eastAsia="宋体" w:cs="宋体"/>
          <w:b/>
          <w:bCs/>
          <w:i w:val="0"/>
          <w:iCs w:val="0"/>
          <w:caps w:val="0"/>
          <w:color w:val="212529"/>
          <w:spacing w:val="0"/>
          <w:kern w:val="0"/>
          <w:sz w:val="36"/>
          <w:szCs w:val="36"/>
          <w:shd w:val="clear" w:fill="FFFFFF"/>
          <w:lang w:val="en-US" w:eastAsia="zh-CN" w:bidi="ar"/>
        </w:rPr>
        <w:t>第一部分 湘西州交通建设质量安全监督站概况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rPr>
      </w:pPr>
      <w:r>
        <w:rPr>
          <w:rFonts w:ascii="黑体" w:hAnsi="宋体" w:eastAsia="黑体" w:cs="黑体"/>
          <w:i w:val="0"/>
          <w:iCs w:val="0"/>
          <w:caps w:val="0"/>
          <w:color w:val="212529"/>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ascii="宋体" w:hAnsi="宋体" w:eastAsia="宋体" w:cs="宋体"/>
          <w:i w:val="0"/>
          <w:iCs w:val="0"/>
          <w:caps w:val="0"/>
          <w:color w:val="212529"/>
          <w:spacing w:val="0"/>
          <w:sz w:val="32"/>
          <w:szCs w:val="32"/>
          <w:shd w:val="clear" w:fill="FFFFFF"/>
        </w:rPr>
        <w:t>（一）贯彻执行上级有关公路、水运工程质量管理、施工安全管理、监理、检测管理的法律、法规、规章、规范性文件和强制性技术标准。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ascii="宋体" w:hAnsi="宋体" w:eastAsia="宋体" w:cs="宋体"/>
          <w:i w:val="0"/>
          <w:iCs w:val="0"/>
          <w:caps w:val="0"/>
          <w:color w:val="212529"/>
          <w:spacing w:val="0"/>
          <w:sz w:val="32"/>
          <w:szCs w:val="32"/>
          <w:shd w:val="clear" w:fill="FFFFFF"/>
        </w:rPr>
        <w:t>（二）负责州本级国省干线公路、水运工程的质量监督。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ascii="宋体" w:hAnsi="宋体" w:eastAsia="宋体" w:cs="宋体"/>
          <w:i w:val="0"/>
          <w:iCs w:val="0"/>
          <w:caps w:val="0"/>
          <w:color w:val="212529"/>
          <w:spacing w:val="0"/>
          <w:sz w:val="32"/>
          <w:szCs w:val="32"/>
          <w:shd w:val="clear" w:fill="FFFFFF"/>
        </w:rPr>
        <w:t>（三）参与州本级国省干线公路、水运工程竣工验收，负责受监督项目工程质量交工验证性检测，出具工程交工质量核验意见，负责受监项目工程质量复测，出具项目工程质量鉴定报告。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ascii="宋体" w:hAnsi="宋体" w:eastAsia="宋体" w:cs="宋体"/>
          <w:i w:val="0"/>
          <w:iCs w:val="0"/>
          <w:caps w:val="0"/>
          <w:color w:val="212529"/>
          <w:spacing w:val="0"/>
          <w:sz w:val="32"/>
          <w:szCs w:val="32"/>
          <w:shd w:val="clear" w:fill="FFFFFF"/>
        </w:rPr>
        <w:t>（四）指导县市交通建设质量安全监督机构开支公路水运工程质量安全监督工作。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ascii="宋体" w:hAnsi="宋体" w:eastAsia="宋体" w:cs="宋体"/>
          <w:i w:val="0"/>
          <w:iCs w:val="0"/>
          <w:caps w:val="0"/>
          <w:color w:val="212529"/>
          <w:spacing w:val="0"/>
          <w:sz w:val="32"/>
          <w:szCs w:val="32"/>
          <w:shd w:val="clear" w:fill="FFFFFF"/>
        </w:rPr>
        <w:t>（五）配合相关部门查处交通建设工程质量安全违法行为。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ascii="宋体" w:hAnsi="宋体" w:eastAsia="宋体" w:cs="宋体"/>
          <w:i w:val="0"/>
          <w:iCs w:val="0"/>
          <w:caps w:val="0"/>
          <w:color w:val="212529"/>
          <w:spacing w:val="0"/>
          <w:sz w:val="32"/>
          <w:szCs w:val="32"/>
          <w:shd w:val="clear" w:fill="FFFFFF"/>
        </w:rPr>
        <w:t>（六）参与制定适应本州公路水运建设工程质量、安全管理工作的有关制度。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ascii="宋体" w:hAnsi="宋体" w:eastAsia="宋体" w:cs="宋体"/>
          <w:i w:val="0"/>
          <w:iCs w:val="0"/>
          <w:caps w:val="0"/>
          <w:color w:val="212529"/>
          <w:spacing w:val="0"/>
          <w:sz w:val="32"/>
          <w:szCs w:val="32"/>
          <w:shd w:val="clear" w:fill="FFFFFF"/>
        </w:rPr>
        <w:t>（七）承办州人民政府和州交通运输局交办的其他事项。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二、机构设置及决算单位构成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（一）内设机构设置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eastAsia" w:ascii="宋体" w:hAnsi="宋体" w:eastAsia="宋体" w:cs="宋体"/>
          <w:i w:val="0"/>
          <w:iCs w:val="0"/>
          <w:caps w:val="0"/>
          <w:color w:val="000000"/>
          <w:spacing w:val="0"/>
          <w:sz w:val="32"/>
          <w:szCs w:val="32"/>
          <w:shd w:val="clear" w:fill="FFFFFF"/>
        </w:rPr>
        <w:t>湘西州交通建设质量安全监督站内设机构6个包括：</w:t>
      </w:r>
      <w:r>
        <w:rPr>
          <w:rFonts w:hint="default" w:ascii="Helvetica" w:hAnsi="Helvetica" w:eastAsia="Helvetica" w:cs="Helvetica"/>
          <w:i w:val="0"/>
          <w:iCs w:val="0"/>
          <w:caps w:val="0"/>
          <w:color w:val="000000"/>
          <w:spacing w:val="0"/>
          <w:sz w:val="32"/>
          <w:szCs w:val="32"/>
          <w:shd w:val="clear" w:fill="FFFFFF"/>
        </w:rPr>
        <w:t>综合科（财务科），人事科，质量监督科，安全监督科，行业指导科，监理检测监督科。</w:t>
      </w:r>
      <w:r>
        <w:rPr>
          <w:rFonts w:ascii="宋体" w:hAnsi="宋体" w:eastAsia="宋体" w:cs="宋体"/>
          <w:i w:val="0"/>
          <w:iCs w:val="0"/>
          <w:caps w:val="0"/>
          <w:color w:val="000000"/>
          <w:spacing w:val="0"/>
          <w:sz w:val="32"/>
          <w:szCs w:val="32"/>
          <w:shd w:val="clear" w:fill="FFFFFF"/>
        </w:rPr>
        <w:t>本部门共有编制人数17人,实有人数17人。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ascii="宋体" w:hAnsi="宋体" w:eastAsia="宋体" w:cs="宋体"/>
          <w:i w:val="0"/>
          <w:iCs w:val="0"/>
          <w:caps w:val="0"/>
          <w:color w:val="000000"/>
          <w:spacing w:val="0"/>
          <w:sz w:val="32"/>
          <w:szCs w:val="32"/>
          <w:shd w:val="clear" w:fill="FFFFFF"/>
        </w:rPr>
        <w:t>湘西州交通建设质量安全监督站2022年部门决算汇总公开单位构成包括：</w:t>
      </w:r>
      <w:r>
        <w:rPr>
          <w:rFonts w:hint="default" w:ascii="Helvetica" w:hAnsi="Helvetica" w:eastAsia="Helvetica" w:cs="Helvetica"/>
          <w:i w:val="0"/>
          <w:iCs w:val="0"/>
          <w:caps w:val="0"/>
          <w:color w:val="000000"/>
          <w:spacing w:val="0"/>
          <w:sz w:val="32"/>
          <w:szCs w:val="32"/>
          <w:shd w:val="clear" w:fill="FFFFFF"/>
        </w:rPr>
        <w:t>湘西州交通建设质量安全监督站本级。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1"/>
        <w:jc w:val="center"/>
        <w:rPr>
          <w:rFonts w:hint="default" w:ascii="Helvetica" w:hAnsi="Helvetica" w:eastAsia="Helvetica" w:cs="Helvetica"/>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1"/>
        <w:jc w:val="center"/>
        <w:rPr>
          <w:rFonts w:hint="default" w:ascii="Helvetica" w:hAnsi="Helvetica" w:eastAsia="Helvetica" w:cs="Helvetica"/>
          <w:sz w:val="21"/>
          <w:szCs w:val="21"/>
        </w:rPr>
      </w:pPr>
      <w:r>
        <w:rPr>
          <w:rFonts w:hint="default" w:ascii="Helvetica" w:hAnsi="Helvetica" w:eastAsia="Helvetica" w:cs="Helvetica"/>
          <w:b/>
          <w:bCs/>
          <w:i w:val="0"/>
          <w:iCs w:val="0"/>
          <w:caps w:val="0"/>
          <w:color w:val="212529"/>
          <w:spacing w:val="0"/>
          <w:kern w:val="0"/>
          <w:sz w:val="36"/>
          <w:szCs w:val="36"/>
          <w:shd w:val="clear" w:fill="FFFFFF"/>
          <w:lang w:val="en-US" w:eastAsia="zh-CN" w:bidi="ar"/>
        </w:rPr>
        <w:t>第二部分</w:t>
      </w:r>
      <w:r>
        <w:rPr>
          <w:rFonts w:hint="eastAsia" w:ascii="宋体" w:hAnsi="宋体" w:eastAsia="宋体" w:cs="宋体"/>
          <w:b/>
          <w:bCs/>
          <w:i w:val="0"/>
          <w:iCs w:val="0"/>
          <w:caps w:val="0"/>
          <w:color w:val="212529"/>
          <w:spacing w:val="0"/>
          <w:kern w:val="0"/>
          <w:sz w:val="36"/>
          <w:szCs w:val="36"/>
          <w:shd w:val="clear" w:fill="FFFFFF"/>
          <w:lang w:val="en-US" w:eastAsia="zh-CN" w:bidi="ar"/>
        </w:rPr>
        <w:t> 2022年度部门决算表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p>
    <w:tbl>
      <w:tblPr>
        <w:tblStyle w:val="3"/>
        <w:tblpPr w:leftFromText="180" w:rightFromText="180" w:vertAnchor="text" w:horzAnchor="page" w:tblpX="-12" w:tblpY="967"/>
        <w:tblOverlap w:val="never"/>
        <w:tblW w:w="13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00"/>
        <w:gridCol w:w="555"/>
        <w:gridCol w:w="2189"/>
        <w:gridCol w:w="4100"/>
        <w:gridCol w:w="555"/>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89"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bookmarkStart w:id="0" w:name="_GoBack"/>
            <w:bookmarkEnd w:id="0"/>
            <w:r>
              <w:rPr>
                <w:rFonts w:hint="default" w:ascii="Helvetica" w:hAnsi="Helvetica" w:eastAsia="Helvetica" w:cs="Helvetica"/>
                <w:b w:val="0"/>
                <w:bCs w:val="0"/>
                <w:sz w:val="40"/>
                <w:szCs w:val="4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5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18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1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745"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44" w:type="dxa"/>
            <w:gridSpan w:val="4"/>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部门：湘西州交通建设质量安全监督站</w:t>
            </w:r>
          </w:p>
        </w:tc>
        <w:tc>
          <w:tcPr>
            <w:tcW w:w="2745"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44"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收入</w:t>
            </w:r>
          </w:p>
        </w:tc>
        <w:tc>
          <w:tcPr>
            <w:tcW w:w="68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项目</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行次</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金额</w:t>
            </w: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项目</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行次</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栏次</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w:t>
            </w: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栏次</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一、一般公共预算财政拨款收入</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572.31</w:t>
            </w: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一、一般公共服务支出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32</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二、政府性基金预算财政拨款收入</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二、外交支出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33</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三、国有资本经营预算财政拨款收入</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三、国防支出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34</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四、上级补助收入</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四、公共安全支出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35</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五、事业收入</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五、教育支出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36</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六、经营收入</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六、科学技术支出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37</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七、附属单位上缴收入</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7</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七、文化旅游体育与传媒支出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38</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八、其他收入</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8</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26.00</w:t>
            </w: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八、社会保障和就业支出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39</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9</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九、卫生健康支出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40</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10</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十、节能环保支出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41</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11</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十一、城乡社区支出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42</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12</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十二、农林水支出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43</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13</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十三、交通运输支出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44</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521.98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14</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十四、资源勘探工业信息等支出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45</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15</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十五、商业服务业等支出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46</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16</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十六、金融支出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47</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17</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十七、援助其他地区支出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48</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18</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十八、自然资源海洋气象等支出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49</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19</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十九、住房保障支出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50</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20</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二十、粮油物资储备支出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51</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21</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二十一、国有资本经营预算支出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52</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22</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二十二、灾害防治及应急管理支出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53</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23</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二十三、其他支出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54</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0"/>
                <w:szCs w:val="20"/>
              </w:rPr>
              <w:t>24</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二十四、债务还本支出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55</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0"/>
                <w:szCs w:val="20"/>
              </w:rPr>
              <w:t>25</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二十五、债务付息支出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56</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0"/>
                <w:szCs w:val="20"/>
              </w:rPr>
              <w:t>26</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二十六、抗疫特别国债安排的支出</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57</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bCs/>
                <w:sz w:val="22"/>
                <w:szCs w:val="22"/>
              </w:rPr>
              <w:t>本年收入合计</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27</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598.31</w:t>
            </w: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bCs/>
                <w:sz w:val="22"/>
                <w:szCs w:val="22"/>
              </w:rPr>
              <w:t>本年支出合计</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58</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598.68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使用非财政拨款结余</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28</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结余分配</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59</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年初结转和结余</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29</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0.37</w:t>
            </w: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年末结转和结余</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60</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30</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61</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bCs/>
                <w:sz w:val="22"/>
                <w:szCs w:val="22"/>
              </w:rPr>
              <w:t>总计</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31</w:t>
            </w:r>
          </w:p>
        </w:tc>
        <w:tc>
          <w:tcPr>
            <w:tcW w:w="21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598.68</w:t>
            </w:r>
          </w:p>
        </w:tc>
        <w:tc>
          <w:tcPr>
            <w:tcW w:w="41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bCs/>
                <w:sz w:val="22"/>
                <w:szCs w:val="22"/>
              </w:rPr>
              <w:t>总计</w:t>
            </w:r>
          </w:p>
        </w:tc>
        <w:tc>
          <w:tcPr>
            <w:tcW w:w="5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62</w:t>
            </w:r>
          </w:p>
        </w:tc>
        <w:tc>
          <w:tcPr>
            <w:tcW w:w="21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598.68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89"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注：1.本表反映部门本年度的总收支和年末结转结余情况。2.本套报表金额单位转换时可能存在尾数误差。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p>
    <w:tbl>
      <w:tblPr>
        <w:tblStyle w:val="3"/>
        <w:tblW w:w="13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5"/>
        <w:gridCol w:w="415"/>
        <w:gridCol w:w="415"/>
        <w:gridCol w:w="2611"/>
        <w:gridCol w:w="1781"/>
        <w:gridCol w:w="1306"/>
        <w:gridCol w:w="1306"/>
        <w:gridCol w:w="1306"/>
        <w:gridCol w:w="1307"/>
        <w:gridCol w:w="1520"/>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674" w:type="dxa"/>
            <w:gridSpan w:val="11"/>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40"/>
                <w:szCs w:val="4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1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1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60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7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3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3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3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3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823"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1" w:type="dxa"/>
            <w:gridSpan w:val="9"/>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部门：湘西州交通建设质量安全监督站</w:t>
            </w:r>
          </w:p>
        </w:tc>
        <w:tc>
          <w:tcPr>
            <w:tcW w:w="2823"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科目编码</w:t>
            </w:r>
          </w:p>
        </w:tc>
        <w:tc>
          <w:tcPr>
            <w:tcW w:w="2609"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科目名称</w:t>
            </w:r>
          </w:p>
        </w:tc>
        <w:tc>
          <w:tcPr>
            <w:tcW w:w="1779"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本年收入合计</w:t>
            </w:r>
          </w:p>
        </w:tc>
        <w:tc>
          <w:tcPr>
            <w:tcW w:w="130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财政拨款收入</w:t>
            </w:r>
          </w:p>
        </w:tc>
        <w:tc>
          <w:tcPr>
            <w:tcW w:w="130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上级补助收入</w:t>
            </w:r>
          </w:p>
        </w:tc>
        <w:tc>
          <w:tcPr>
            <w:tcW w:w="130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事业收入</w:t>
            </w:r>
          </w:p>
        </w:tc>
        <w:tc>
          <w:tcPr>
            <w:tcW w:w="130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经营收入</w:t>
            </w:r>
          </w:p>
        </w:tc>
        <w:tc>
          <w:tcPr>
            <w:tcW w:w="1518"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附属单位上缴收入</w:t>
            </w:r>
          </w:p>
        </w:tc>
        <w:tc>
          <w:tcPr>
            <w:tcW w:w="130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60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77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1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60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77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1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60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77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1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4"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栏次</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4"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合计</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598.31</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572.31</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社会保障和就业支出</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51.87</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51.87</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20801</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人力资源和社会保障管理事务</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2080109</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社会保险经办机构</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行政事业单位养老支出</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50.95</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50.95</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2080501</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行政单位离退休</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21.92</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21.92</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2080505</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机关事业单位基本养老保险缴费支出</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20.92</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20.92</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2080599</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其他行政事业单位养老支出</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8.11</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8.11</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210</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卫生健康支出</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21011</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行政事业单位医疗</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2101102</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事业单位医疗</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交通运输支出</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521.60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495.60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21401</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公路水路运输</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513.81</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487.81</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2140101</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行政运行</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335.51</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325.51</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2140110</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公路和运输安全</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178.30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162.30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21499</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其他交通运输支出</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2149999</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其他交通运输支出</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221</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住房保障支出</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22102</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住房改革支出</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2210201</w:t>
            </w:r>
          </w:p>
        </w:tc>
        <w:tc>
          <w:tcPr>
            <w:tcW w:w="260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住房公积金</w:t>
            </w:r>
          </w:p>
        </w:tc>
        <w:tc>
          <w:tcPr>
            <w:tcW w:w="177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5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3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674" w:type="dxa"/>
            <w:gridSpan w:val="11"/>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注：本表反映部门本年度取得的各项收入情况。本表金额转换为万元时，因四舍五入可能存在尾数误差。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p>
    <w:tbl>
      <w:tblPr>
        <w:tblStyle w:val="3"/>
        <w:tblW w:w="13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7"/>
        <w:gridCol w:w="467"/>
        <w:gridCol w:w="467"/>
        <w:gridCol w:w="2938"/>
        <w:gridCol w:w="2003"/>
        <w:gridCol w:w="1469"/>
        <w:gridCol w:w="1469"/>
        <w:gridCol w:w="1470"/>
        <w:gridCol w:w="1469"/>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674" w:type="dxa"/>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40"/>
                <w:szCs w:val="4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6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6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93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001"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46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46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46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935"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739" w:type="dxa"/>
            <w:gridSpan w:val="8"/>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部门：湘西州交通建设质量安全监督站</w:t>
            </w:r>
          </w:p>
        </w:tc>
        <w:tc>
          <w:tcPr>
            <w:tcW w:w="2935"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科目编码</w:t>
            </w:r>
          </w:p>
        </w:tc>
        <w:tc>
          <w:tcPr>
            <w:tcW w:w="293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科目名称</w:t>
            </w:r>
          </w:p>
        </w:tc>
        <w:tc>
          <w:tcPr>
            <w:tcW w:w="2001"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本年支出合计</w:t>
            </w:r>
          </w:p>
        </w:tc>
        <w:tc>
          <w:tcPr>
            <w:tcW w:w="1467"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基本支出</w:t>
            </w:r>
          </w:p>
        </w:tc>
        <w:tc>
          <w:tcPr>
            <w:tcW w:w="1467"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项目支出</w:t>
            </w:r>
          </w:p>
        </w:tc>
        <w:tc>
          <w:tcPr>
            <w:tcW w:w="1467"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上缴上级支出</w:t>
            </w:r>
          </w:p>
        </w:tc>
        <w:tc>
          <w:tcPr>
            <w:tcW w:w="1467"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经营支出</w:t>
            </w:r>
          </w:p>
        </w:tc>
        <w:tc>
          <w:tcPr>
            <w:tcW w:w="1468"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93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001"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93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001"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93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001"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46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35"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栏次</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35"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合计</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598.68</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412.21</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186.47</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社会保障和就业支出</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51.87</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51.87</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20801</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人力资源和社会保障管理事务</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2080109</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社会保险经办机构</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行政事业单位养老支出</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50.95</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50.95</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2080501</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行政单位离退休</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21.92</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21.92</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2080505</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机关事业单位基本养老保险缴费支出</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20.92</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20.92</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2080599</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其他行政事业单位养老支出</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8.11</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8.11</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210</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卫生健康支出</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21011</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行政事业单位医疗</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2101102</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事业单位医疗</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交通运输支出</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521.98</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335.51</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186.47</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21401</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公路水路运输</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514.19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335.51</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178.68</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2140101</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行政运行</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335.51</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335.51</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2140110</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公路和运输安全</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178.68</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178.68</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21499</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其他交通运输支出</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2149999</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其他交通运输支出</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221</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住房保障支出</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22102</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住房改革支出</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0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2210201</w:t>
            </w:r>
          </w:p>
        </w:tc>
        <w:tc>
          <w:tcPr>
            <w:tcW w:w="293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住房公积金</w:t>
            </w:r>
          </w:p>
        </w:tc>
        <w:tc>
          <w:tcPr>
            <w:tcW w:w="200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46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674" w:type="dxa"/>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注：本表反映部门本年度各项支出情况。本表金额转换为万元时，因四舍五入可能存在尾数误差。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p>
    <w:tbl>
      <w:tblPr>
        <w:tblStyle w:val="3"/>
        <w:tblW w:w="13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35"/>
        <w:gridCol w:w="451"/>
        <w:gridCol w:w="1332"/>
        <w:gridCol w:w="3151"/>
        <w:gridCol w:w="451"/>
        <w:gridCol w:w="1820"/>
        <w:gridCol w:w="1250"/>
        <w:gridCol w:w="1249"/>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674" w:type="dxa"/>
            <w:gridSpan w:val="9"/>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40"/>
                <w:szCs w:val="4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51"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331"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1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51"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81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24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495"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179"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部门：湘西州交通建设质量安全监督站</w:t>
            </w:r>
          </w:p>
        </w:tc>
        <w:tc>
          <w:tcPr>
            <w:tcW w:w="2495"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14"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收 入</w:t>
            </w:r>
          </w:p>
        </w:tc>
        <w:tc>
          <w:tcPr>
            <w:tcW w:w="9160" w:type="dxa"/>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项目</w:t>
            </w:r>
          </w:p>
        </w:tc>
        <w:tc>
          <w:tcPr>
            <w:tcW w:w="451"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行次</w:t>
            </w:r>
          </w:p>
        </w:tc>
        <w:tc>
          <w:tcPr>
            <w:tcW w:w="1331"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金额</w:t>
            </w:r>
          </w:p>
        </w:tc>
        <w:tc>
          <w:tcPr>
            <w:tcW w:w="3148"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项目</w:t>
            </w:r>
          </w:p>
        </w:tc>
        <w:tc>
          <w:tcPr>
            <w:tcW w:w="451"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行次</w:t>
            </w:r>
          </w:p>
        </w:tc>
        <w:tc>
          <w:tcPr>
            <w:tcW w:w="1818"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合计</w:t>
            </w:r>
          </w:p>
        </w:tc>
        <w:tc>
          <w:tcPr>
            <w:tcW w:w="1247"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一般公共预算财政拨款</w:t>
            </w:r>
          </w:p>
        </w:tc>
        <w:tc>
          <w:tcPr>
            <w:tcW w:w="1247"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政府性基金预算财政拨款</w:t>
            </w:r>
          </w:p>
        </w:tc>
        <w:tc>
          <w:tcPr>
            <w:tcW w:w="1248"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451"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331"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314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451"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81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24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247"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24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栏次</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w:t>
            </w: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栏次</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一、一般公共预算财政拨款</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572.31</w:t>
            </w: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一、一般公共服务支出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33</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二、政府性基金预算财政拨款</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二、外交支出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34</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三、国有资本经营财政拨款</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三、国防支出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35</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四、公共安全支出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36</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五、教育支出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37</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六、科学技术支出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38</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7</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七、文化旅游体育与传媒支出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39</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8</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八、社会保障和就业支出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40</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51.87</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51.87</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9</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九、卫生健康支出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41</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10</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十、节能环保支出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42</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11</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十一、城乡社区支出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43</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12</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十二、农林水支出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44</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13</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十三、交通运输支出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45</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495.98</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495.98</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14</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十四、资源勘探工业信息等支出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46</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15</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十五、商业服务业等支出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47</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16</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十六、金融支出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48</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17</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十七、援助其他地区支出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49</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18</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十八、自然资源海洋气象等支出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50</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19</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十九、住房保障支出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51</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20</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二十、粮油物资储备支出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52</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21</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二十一、国有资本经营预算支出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53</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22</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二十二、灾害防治及应急管理支出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54</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23</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二十三、其他支出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55</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24</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二十四、债务还本支出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56</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25</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二十五、债务付息支出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57</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26</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二十六、抗疫特别国债安排的支出</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58</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bCs/>
                <w:sz w:val="22"/>
                <w:szCs w:val="22"/>
              </w:rPr>
              <w:t>本年收入合计</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27</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572.31</w:t>
            </w: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bCs/>
                <w:sz w:val="22"/>
                <w:szCs w:val="22"/>
              </w:rPr>
              <w:t>本年支出合计</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59</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572.68</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572.68</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年初财政拨款结转和结余</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28</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0.37</w:t>
            </w: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年末财政拨款结转和结余</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60</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一般公共预算财政拨款</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29</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0.37</w:t>
            </w: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61</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政府性基金预算财政拨款</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30</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62</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国有资本经营预算财政拨款</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31</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63</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3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bCs/>
                <w:sz w:val="22"/>
                <w:szCs w:val="22"/>
              </w:rPr>
              <w:t>总计</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32</w:t>
            </w:r>
          </w:p>
        </w:tc>
        <w:tc>
          <w:tcPr>
            <w:tcW w:w="13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572.68</w:t>
            </w:r>
          </w:p>
        </w:tc>
        <w:tc>
          <w:tcPr>
            <w:tcW w:w="31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bCs/>
                <w:sz w:val="22"/>
                <w:szCs w:val="22"/>
              </w:rPr>
              <w:t>总计</w:t>
            </w:r>
          </w:p>
        </w:tc>
        <w:tc>
          <w:tcPr>
            <w:tcW w:w="45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64</w:t>
            </w:r>
          </w:p>
        </w:tc>
        <w:tc>
          <w:tcPr>
            <w:tcW w:w="18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572.68</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572.68</w:t>
            </w:r>
          </w:p>
        </w:tc>
        <w:tc>
          <w:tcPr>
            <w:tcW w:w="1247"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c>
          <w:tcPr>
            <w:tcW w:w="124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674" w:type="dxa"/>
            <w:gridSpan w:val="9"/>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p>
    <w:tbl>
      <w:tblPr>
        <w:tblStyle w:val="3"/>
        <w:tblW w:w="13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3"/>
        <w:gridCol w:w="714"/>
        <w:gridCol w:w="715"/>
        <w:gridCol w:w="4070"/>
        <w:gridCol w:w="2492"/>
        <w:gridCol w:w="2492"/>
        <w:gridCol w:w="2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674"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40"/>
                <w:szCs w:val="4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13"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713"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713"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06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48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979"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695" w:type="dxa"/>
            <w:gridSpan w:val="5"/>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部门：湘西州交通建设质量安全监督站</w:t>
            </w:r>
          </w:p>
        </w:tc>
        <w:tc>
          <w:tcPr>
            <w:tcW w:w="4979"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科目编码</w:t>
            </w:r>
          </w:p>
        </w:tc>
        <w:tc>
          <w:tcPr>
            <w:tcW w:w="4066"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科目名称</w:t>
            </w:r>
          </w:p>
        </w:tc>
        <w:tc>
          <w:tcPr>
            <w:tcW w:w="7468"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4066"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489"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合计</w:t>
            </w:r>
          </w:p>
        </w:tc>
        <w:tc>
          <w:tcPr>
            <w:tcW w:w="2489"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基本支出</w:t>
            </w:r>
          </w:p>
        </w:tc>
        <w:tc>
          <w:tcPr>
            <w:tcW w:w="249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4066"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48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48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49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4066"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48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48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49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206"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栏次</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7</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8</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206"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合计</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572.68</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402.21</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170.47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社会保障和就业支出</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51.87</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51.87</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20801</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人力资源和社会保障管理事务</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2080109</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社会保险经办机构</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0.92</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行政事业单位养老支出</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50.95</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50.95</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2080501</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行政单位离退休</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21.92</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21.92</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2080505</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机关事业单位基本养老保险缴费支出</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20.92</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20.92</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2080599</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其他行政事业单位养老支出</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8.11</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8.11</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210</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卫生健康支出</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21011</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行政事业单位医疗</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2101102</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事业单位医疗</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9.15</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交通运输支出</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495.98</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325.51</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170.47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21401</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公路水路运输</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488.19</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325.51</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162.68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2140101</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行政运行</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325.51</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325.51</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2140110</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公路和运输安全</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162.68</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162.68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21499</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其他交通运输支出</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2149999</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其他交通运输支出</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221</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住房保障支出</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22102</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住房改革支出</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2210201</w:t>
            </w:r>
          </w:p>
        </w:tc>
        <w:tc>
          <w:tcPr>
            <w:tcW w:w="406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住房公积金</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248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15.69</w:t>
            </w:r>
          </w:p>
        </w:tc>
        <w:tc>
          <w:tcPr>
            <w:tcW w:w="24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674"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注：本表反映部门本年度一般公共预算财政拨款支出情况。本表金额转换为万元时，因四舍五入可能存在尾数误差。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p>
    <w:tbl>
      <w:tblPr>
        <w:tblStyle w:val="3"/>
        <w:tblW w:w="13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6"/>
        <w:gridCol w:w="2725"/>
        <w:gridCol w:w="1131"/>
        <w:gridCol w:w="707"/>
        <w:gridCol w:w="2725"/>
        <w:gridCol w:w="1131"/>
        <w:gridCol w:w="707"/>
        <w:gridCol w:w="2725"/>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674" w:type="dxa"/>
            <w:gridSpan w:val="9"/>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40"/>
                <w:szCs w:val="40"/>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72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70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722"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70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852"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821"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部门：湘西州交通建设质量安全监督站</w:t>
            </w:r>
          </w:p>
        </w:tc>
        <w:tc>
          <w:tcPr>
            <w:tcW w:w="3852"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58"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人员经费</w:t>
            </w:r>
          </w:p>
        </w:tc>
        <w:tc>
          <w:tcPr>
            <w:tcW w:w="9116" w:type="dxa"/>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科目编码</w:t>
            </w:r>
          </w:p>
        </w:tc>
        <w:tc>
          <w:tcPr>
            <w:tcW w:w="2722"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科目名称</w:t>
            </w:r>
          </w:p>
        </w:tc>
        <w:tc>
          <w:tcPr>
            <w:tcW w:w="113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决算数</w:t>
            </w:r>
          </w:p>
        </w:tc>
        <w:tc>
          <w:tcPr>
            <w:tcW w:w="706"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科目编码</w:t>
            </w:r>
          </w:p>
        </w:tc>
        <w:tc>
          <w:tcPr>
            <w:tcW w:w="2722"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科目名称</w:t>
            </w:r>
          </w:p>
        </w:tc>
        <w:tc>
          <w:tcPr>
            <w:tcW w:w="113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决算数</w:t>
            </w:r>
          </w:p>
        </w:tc>
        <w:tc>
          <w:tcPr>
            <w:tcW w:w="706"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科目编码</w:t>
            </w:r>
          </w:p>
        </w:tc>
        <w:tc>
          <w:tcPr>
            <w:tcW w:w="2722"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科目名称</w:t>
            </w:r>
          </w:p>
        </w:tc>
        <w:tc>
          <w:tcPr>
            <w:tcW w:w="1131"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722"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13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706"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722"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13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706"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722"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131"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301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工资福利支出</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269.24</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302</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商品和服务支出</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1.45</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307</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债务利息及费用支出</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30101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基本工资</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90.13</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30201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办公费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0.64</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30701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国内债务付息</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30102</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津贴补贴</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6.04</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30202</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印刷费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30702</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国外债务付息</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30103</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奖金</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30203</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咨询费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310</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资本性支出</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30106</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伙食补助费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30204</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手续费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31001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房屋建筑物购建</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30107</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绩效工资</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69.24</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30205</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水费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31002</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办公设备购置</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30108</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机关事业单位基本养老保险缴费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21.87</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30206</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电费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31003</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专用设备购置</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30109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职业年金缴费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30207</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邮电费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31005</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基础设施建设</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30110</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职工基本医疗保险缴费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27.53</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30208</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取暖费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31006</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大型修缮</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30111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公务员医疗补助缴费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30209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物业管理费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31007</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信息网络及软件购置更新</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30112</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其他社会保障缴费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1.04</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30211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差旅费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31008</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物资储备</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30113</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住房公积金</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30.37</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30212</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因公出国（境）费用</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31009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土地补偿</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30114</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医疗费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30213</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维修（护）费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31010</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安置补助</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30199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其他工资福利支出</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23.02</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30214</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租赁费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31011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地上附着物和青苗补偿</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303</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对个人和家庭的补助</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131.52</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30215</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会议费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31012</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拆迁补偿</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30301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离休费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30216</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培训费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31013</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公务用车购置</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30302</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退休费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0.38</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30217</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公务接待费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31019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其他交通工具购置</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30303</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退职（役）费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30218</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专用材料费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31021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文物和陈列品购置</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30304</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抚恤金</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30224</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被装购置费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31022</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无形资产购置</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30305</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生活补助</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30225</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专用燃料费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31099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其他资本性支出</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30306</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救济费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30226</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劳务费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399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bCs/>
                <w:sz w:val="22"/>
                <w:szCs w:val="22"/>
              </w:rPr>
              <w:t>其他支出</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30307</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医疗费补助</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30227</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委托业务费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39906</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赠与</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30308</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助学金</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30228</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工会经费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0.81</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39907</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国家赔偿费用支出</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30309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奖励金</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96.99</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30229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福利费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39908</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对民间非营利组织和群众性自治组织补贴</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30310</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个人农业生产补贴</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30231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公务用车运行维护费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39999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其他支出</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30311</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代缴社会保险费</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30239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其他交通费用</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30399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其他对个人和家庭的补助</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34.15</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30240</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税金及附加费用</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30299</w:t>
            </w: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其他商品和服务支出</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706"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72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28" w:type="dxa"/>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bCs/>
                <w:sz w:val="22"/>
                <w:szCs w:val="22"/>
              </w:rPr>
              <w:t>人员经费合计</w:t>
            </w:r>
          </w:p>
        </w:tc>
        <w:tc>
          <w:tcPr>
            <w:tcW w:w="11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400.77</w:t>
            </w:r>
          </w:p>
        </w:tc>
        <w:tc>
          <w:tcPr>
            <w:tcW w:w="7985" w:type="dxa"/>
            <w:gridSpan w:val="5"/>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bCs/>
                <w:sz w:val="22"/>
                <w:szCs w:val="22"/>
              </w:rPr>
              <w:t>公用经费合计</w:t>
            </w:r>
          </w:p>
        </w:tc>
        <w:tc>
          <w:tcPr>
            <w:tcW w:w="113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bCs/>
                <w:sz w:val="22"/>
                <w:szCs w:val="22"/>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674" w:type="dxa"/>
            <w:gridSpan w:val="9"/>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注：本表反映部门本年度一般公共预算财政拨款基本支出明细情况。本表金额转换为万元时，因四舍五入可能存在尾数误差。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p>
    <w:tbl>
      <w:tblPr>
        <w:tblStyle w:val="3"/>
        <w:tblW w:w="13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5"/>
        <w:gridCol w:w="296"/>
        <w:gridCol w:w="296"/>
        <w:gridCol w:w="3072"/>
        <w:gridCol w:w="1590"/>
        <w:gridCol w:w="1752"/>
        <w:gridCol w:w="1550"/>
        <w:gridCol w:w="1509"/>
        <w:gridCol w:w="1550"/>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674" w:type="dxa"/>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40"/>
                <w:szCs w:val="4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9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06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8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75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0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77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349" w:type="dxa"/>
            <w:gridSpan w:val="8"/>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0"/>
                <w:szCs w:val="20"/>
              </w:rPr>
              <w:t>部门：湘西州交通建设质量安全监督站</w:t>
            </w:r>
          </w:p>
        </w:tc>
        <w:tc>
          <w:tcPr>
            <w:tcW w:w="15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77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57"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项目</w:t>
            </w:r>
          </w:p>
        </w:tc>
        <w:tc>
          <w:tcPr>
            <w:tcW w:w="1588" w:type="dxa"/>
            <w:vMerge w:val="restart"/>
            <w:tcBorders>
              <w:top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年初结转和结余</w:t>
            </w:r>
          </w:p>
        </w:tc>
        <w:tc>
          <w:tcPr>
            <w:tcW w:w="1750" w:type="dxa"/>
            <w:vMerge w:val="restart"/>
            <w:tcBorders>
              <w:top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本年收入</w:t>
            </w:r>
          </w:p>
        </w:tc>
        <w:tc>
          <w:tcPr>
            <w:tcW w:w="4602" w:type="dxa"/>
            <w:gridSpan w:val="3"/>
            <w:tcBorders>
              <w:top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本年支出</w:t>
            </w:r>
          </w:p>
        </w:tc>
        <w:tc>
          <w:tcPr>
            <w:tcW w:w="1777" w:type="dxa"/>
            <w:vMerge w:val="restart"/>
            <w:tcBorders>
              <w:top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8" w:type="dxa"/>
            <w:gridSpan w:val="3"/>
            <w:vMerge w:val="restart"/>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科目代码</w:t>
            </w:r>
          </w:p>
        </w:tc>
        <w:tc>
          <w:tcPr>
            <w:tcW w:w="3069" w:type="dxa"/>
            <w:vMerge w:val="restart"/>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科目名称</w:t>
            </w:r>
          </w:p>
        </w:tc>
        <w:tc>
          <w:tcPr>
            <w:tcW w:w="1588"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750"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48" w:type="dxa"/>
            <w:vMerge w:val="restart"/>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小计</w:t>
            </w:r>
          </w:p>
        </w:tc>
        <w:tc>
          <w:tcPr>
            <w:tcW w:w="1507" w:type="dxa"/>
            <w:vMerge w:val="restart"/>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基本支出</w:t>
            </w:r>
          </w:p>
        </w:tc>
        <w:tc>
          <w:tcPr>
            <w:tcW w:w="1548" w:type="dxa"/>
            <w:vMerge w:val="restart"/>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项目支出</w:t>
            </w:r>
          </w:p>
        </w:tc>
        <w:tc>
          <w:tcPr>
            <w:tcW w:w="1777"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8" w:type="dxa"/>
            <w:gridSpan w:val="3"/>
            <w:vMerge w:val="continue"/>
            <w:tcBorders>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3069"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88"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750"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48"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07"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48"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777"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8" w:type="dxa"/>
            <w:gridSpan w:val="3"/>
            <w:vMerge w:val="continue"/>
            <w:tcBorders>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3069"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88"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750"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48"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07"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548"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777"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57" w:type="dxa"/>
            <w:gridSpan w:val="4"/>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栏次</w:t>
            </w:r>
          </w:p>
        </w:tc>
        <w:tc>
          <w:tcPr>
            <w:tcW w:w="158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w:t>
            </w:r>
          </w:p>
        </w:tc>
        <w:tc>
          <w:tcPr>
            <w:tcW w:w="175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w:t>
            </w: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w:t>
            </w:r>
          </w:p>
        </w:tc>
        <w:tc>
          <w:tcPr>
            <w:tcW w:w="150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w:t>
            </w: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w:t>
            </w:r>
          </w:p>
        </w:tc>
        <w:tc>
          <w:tcPr>
            <w:tcW w:w="177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57" w:type="dxa"/>
            <w:gridSpan w:val="4"/>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合计</w:t>
            </w:r>
          </w:p>
        </w:tc>
        <w:tc>
          <w:tcPr>
            <w:tcW w:w="158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5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0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7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8"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069"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8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5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0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7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8"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069"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8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5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0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7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8"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069"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8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5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0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7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8"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069"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8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5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0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7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8"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069"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8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5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0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7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8"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069"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8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5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0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548"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777"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674" w:type="dxa"/>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注：本表反映部门本年度政府性基金预算财政拨款收入、支出及结转和结余情况。本表金额转换为万元时，因四舍五入可能存在尾数误差。</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212529"/>
          <w:spacing w:val="0"/>
          <w:sz w:val="24"/>
          <w:szCs w:val="24"/>
        </w:rPr>
      </w:pPr>
      <w:r>
        <w:rPr>
          <w:rFonts w:ascii="宋体" w:hAnsi="宋体" w:eastAsia="宋体" w:cs="宋体"/>
          <w:i w:val="0"/>
          <w:iCs w:val="0"/>
          <w:caps w:val="0"/>
          <w:color w:val="212529"/>
          <w:spacing w:val="0"/>
          <w:kern w:val="0"/>
          <w:sz w:val="24"/>
          <w:szCs w:val="24"/>
          <w:shd w:val="clear" w:fill="FFFFFF"/>
          <w:lang w:val="en-US" w:eastAsia="zh-CN" w:bidi="ar"/>
        </w:rPr>
        <w:t>说明：我单位没有政府性基金收入，也没有使用政府性基金安排的支出，故本表无数据。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sz w:val="21"/>
          <w:szCs w:val="21"/>
        </w:rPr>
      </w:pPr>
    </w:p>
    <w:tbl>
      <w:tblPr>
        <w:tblStyle w:val="3"/>
        <w:tblW w:w="13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8"/>
        <w:gridCol w:w="548"/>
        <w:gridCol w:w="550"/>
        <w:gridCol w:w="4323"/>
        <w:gridCol w:w="2573"/>
        <w:gridCol w:w="2573"/>
        <w:gridCol w:w="2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674"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40"/>
                <w:szCs w:val="4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1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57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141"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963" w:type="dxa"/>
            <w:gridSpan w:val="4"/>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0"/>
                <w:szCs w:val="20"/>
              </w:rPr>
              <w:t>部门：湘西州交通建设质量安全监督站</w:t>
            </w:r>
          </w:p>
        </w:tc>
        <w:tc>
          <w:tcPr>
            <w:tcW w:w="257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141"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5" w:type="dxa"/>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科目编码</w:t>
            </w:r>
          </w:p>
        </w:tc>
        <w:tc>
          <w:tcPr>
            <w:tcW w:w="4318"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科目名称</w:t>
            </w:r>
          </w:p>
        </w:tc>
        <w:tc>
          <w:tcPr>
            <w:tcW w:w="7711"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431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57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合计</w:t>
            </w:r>
          </w:p>
        </w:tc>
        <w:tc>
          <w:tcPr>
            <w:tcW w:w="257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基本支出</w:t>
            </w:r>
          </w:p>
        </w:tc>
        <w:tc>
          <w:tcPr>
            <w:tcW w:w="2571"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431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5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5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571"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4318"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5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5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2571"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963"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栏次</w:t>
            </w: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w:t>
            </w: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w:t>
            </w:r>
          </w:p>
        </w:tc>
        <w:tc>
          <w:tcPr>
            <w:tcW w:w="25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963"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合计</w:t>
            </w: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18"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571"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674"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注：本表反映部门本年度国有资本经营预算财政拨款支出情况。本表金额转换为万元时，因四舍五入可能存在尾数误差。</w:t>
            </w:r>
          </w:p>
        </w:tc>
      </w:tr>
    </w:tbl>
    <w:p>
      <w:pPr>
        <w:keepNext w:val="0"/>
        <w:keepLines w:val="0"/>
        <w:widowControl/>
        <w:suppressLineNumbers w:val="0"/>
        <w:spacing w:before="0" w:beforeAutospacing="0" w:after="0" w:afterAutospacing="0"/>
        <w:ind w:left="0" w:right="0"/>
        <w:jc w:val="left"/>
      </w:pPr>
      <w:r>
        <w:rPr>
          <w:rFonts w:ascii="宋体" w:hAnsi="宋体" w:eastAsia="宋体" w:cs="宋体"/>
          <w:i w:val="0"/>
          <w:iCs w:val="0"/>
          <w:caps w:val="0"/>
          <w:color w:val="212529"/>
          <w:spacing w:val="0"/>
          <w:kern w:val="0"/>
          <w:sz w:val="24"/>
          <w:szCs w:val="24"/>
          <w:shd w:val="clear" w:fill="FFFFFF"/>
          <w:lang w:val="en-US" w:eastAsia="zh-CN" w:bidi="ar"/>
        </w:rPr>
        <w:t>说明：我单位没有使用国有资本经营预算安排的支出，故本表无数据。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bl>
      <w:tblPr>
        <w:tblStyle w:val="3"/>
        <w:tblW w:w="13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40"/>
        <w:gridCol w:w="1140"/>
        <w:gridCol w:w="1140"/>
        <w:gridCol w:w="1140"/>
        <w:gridCol w:w="1141"/>
        <w:gridCol w:w="1142"/>
        <w:gridCol w:w="1140"/>
        <w:gridCol w:w="1140"/>
        <w:gridCol w:w="1140"/>
        <w:gridCol w:w="1141"/>
        <w:gridCol w:w="1141"/>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674" w:type="dxa"/>
            <w:gridSpan w:val="1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40"/>
                <w:szCs w:val="40"/>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1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281"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393" w:type="dxa"/>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部门：湘西州交通建设质量安全监督站</w:t>
            </w:r>
          </w:p>
        </w:tc>
        <w:tc>
          <w:tcPr>
            <w:tcW w:w="2281"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836" w:type="dxa"/>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预算数</w:t>
            </w:r>
          </w:p>
        </w:tc>
        <w:tc>
          <w:tcPr>
            <w:tcW w:w="6838" w:type="dxa"/>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39"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合计</w:t>
            </w:r>
          </w:p>
        </w:tc>
        <w:tc>
          <w:tcPr>
            <w:tcW w:w="1139"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因公出国（境）费</w:t>
            </w:r>
          </w:p>
        </w:tc>
        <w:tc>
          <w:tcPr>
            <w:tcW w:w="3418"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公务用车购置及运行费</w:t>
            </w:r>
          </w:p>
        </w:tc>
        <w:tc>
          <w:tcPr>
            <w:tcW w:w="1139"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公务接待费</w:t>
            </w:r>
          </w:p>
        </w:tc>
        <w:tc>
          <w:tcPr>
            <w:tcW w:w="1139"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合计</w:t>
            </w:r>
          </w:p>
        </w:tc>
        <w:tc>
          <w:tcPr>
            <w:tcW w:w="1139"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因公出国（境）费</w:t>
            </w:r>
          </w:p>
        </w:tc>
        <w:tc>
          <w:tcPr>
            <w:tcW w:w="3418"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公务用车购置及运行费</w:t>
            </w:r>
          </w:p>
        </w:tc>
        <w:tc>
          <w:tcPr>
            <w:tcW w:w="1142"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3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13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小计</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公务用车购置费</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公务用车运行费</w:t>
            </w:r>
          </w:p>
        </w:tc>
        <w:tc>
          <w:tcPr>
            <w:tcW w:w="113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13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13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小计</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公务用车购置费</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公务用车运行费</w:t>
            </w:r>
          </w:p>
        </w:tc>
        <w:tc>
          <w:tcPr>
            <w:tcW w:w="1142"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2</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3</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4</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5</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6</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7</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8</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9</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10</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11</w:t>
            </w:r>
          </w:p>
        </w:tc>
        <w:tc>
          <w:tcPr>
            <w:tcW w:w="114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bCs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0.32</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0.32</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0.32</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0.32</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0.32</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c>
          <w:tcPr>
            <w:tcW w:w="1139"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0.32</w:t>
            </w:r>
          </w:p>
        </w:tc>
        <w:tc>
          <w:tcPr>
            <w:tcW w:w="1142"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bCs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674" w:type="dxa"/>
            <w:gridSpan w:val="1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bCs w:val="0"/>
                <w:sz w:val="22"/>
                <w:szCs w:val="22"/>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r>
        <w:rPr>
          <w:rFonts w:hint="default" w:ascii="Helvetica" w:hAnsi="Helvetica" w:eastAsia="Helvetica" w:cs="Helvetica"/>
          <w:b/>
          <w:bCs/>
          <w:i w:val="0"/>
          <w:iCs w:val="0"/>
          <w:caps w:val="0"/>
          <w:color w:val="212529"/>
          <w:spacing w:val="0"/>
          <w:kern w:val="0"/>
          <w:sz w:val="36"/>
          <w:szCs w:val="36"/>
          <w:shd w:val="clear" w:fill="FFFFFF"/>
          <w:lang w:val="en-US" w:eastAsia="zh-CN" w:bidi="ar"/>
        </w:rPr>
        <w:t>第三部分</w:t>
      </w:r>
      <w:r>
        <w:rPr>
          <w:rFonts w:hint="eastAsia" w:ascii="宋体" w:hAnsi="宋体" w:eastAsia="宋体" w:cs="宋体"/>
          <w:b/>
          <w:bCs/>
          <w:i w:val="0"/>
          <w:iCs w:val="0"/>
          <w:caps w:val="0"/>
          <w:color w:val="212529"/>
          <w:spacing w:val="0"/>
          <w:kern w:val="0"/>
          <w:sz w:val="36"/>
          <w:szCs w:val="36"/>
          <w:shd w:val="clear" w:fill="FFFFFF"/>
          <w:lang w:val="en-US" w:eastAsia="zh-CN" w:bidi="ar"/>
        </w:rPr>
        <w:t> 2022年度部门决算情况说明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font-size:10.5pt;margin-top:0pt" w:hAnsi="font-size:10.5pt;margin-top:0pt" w:eastAsia="font-size:10.5pt;margin-top:0pt" w:cs="font-size:10.5pt;margin-top:0pt"/>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default" w:ascii="Helvetica" w:hAnsi="Helvetica" w:eastAsia="Helvetica" w:cs="Helvetica"/>
          <w:i w:val="0"/>
          <w:iCs w:val="0"/>
          <w:caps w:val="0"/>
          <w:color w:val="212529"/>
          <w:spacing w:val="0"/>
          <w:sz w:val="32"/>
          <w:szCs w:val="32"/>
          <w:shd w:val="clear" w:fill="FFFFFF"/>
        </w:rPr>
        <w:t>2022年度</w:t>
      </w:r>
      <w:r>
        <w:rPr>
          <w:rFonts w:hint="eastAsia" w:ascii="宋体" w:hAnsi="宋体" w:eastAsia="宋体" w:cs="宋体"/>
          <w:i w:val="0"/>
          <w:iCs w:val="0"/>
          <w:caps w:val="0"/>
          <w:color w:val="212529"/>
          <w:spacing w:val="0"/>
          <w:sz w:val="32"/>
          <w:szCs w:val="32"/>
          <w:shd w:val="clear" w:fill="FFFFFF"/>
        </w:rPr>
        <w:t>收、支总计598.68</w:t>
      </w:r>
      <w:r>
        <w:rPr>
          <w:rFonts w:hint="default" w:ascii="Helvetica" w:hAnsi="Helvetica" w:eastAsia="Helvetica" w:cs="Helvetica"/>
          <w:i w:val="0"/>
          <w:iCs w:val="0"/>
          <w:caps w:val="0"/>
          <w:color w:val="212529"/>
          <w:spacing w:val="0"/>
          <w:sz w:val="32"/>
          <w:szCs w:val="32"/>
          <w:shd w:val="clear" w:fill="FFFFFF"/>
        </w:rPr>
        <w:t>万元。与上一年度相比，收、支总计各减少35.46万元</w:t>
      </w:r>
      <w:r>
        <w:rPr>
          <w:rFonts w:hint="eastAsia" w:ascii="宋体" w:hAnsi="宋体" w:eastAsia="宋体" w:cs="宋体"/>
          <w:i w:val="0"/>
          <w:iCs w:val="0"/>
          <w:caps w:val="0"/>
          <w:color w:val="212529"/>
          <w:spacing w:val="0"/>
          <w:sz w:val="32"/>
          <w:szCs w:val="32"/>
          <w:shd w:val="clear" w:fill="FFFFFF"/>
        </w:rPr>
        <w:t>，下降5.59%。主要原因是财政拨款增加。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eastAsia" w:ascii="宋体" w:hAnsi="宋体" w:eastAsia="宋体" w:cs="宋体"/>
          <w:i w:val="0"/>
          <w:iCs w:val="0"/>
          <w:caps w:val="0"/>
          <w:color w:val="212529"/>
          <w:spacing w:val="0"/>
          <w:sz w:val="32"/>
          <w:szCs w:val="32"/>
          <w:shd w:val="clear" w:fill="FFFFFF"/>
        </w:rPr>
        <w:t>2022年度收入合计598.31</w:t>
      </w:r>
      <w:r>
        <w:rPr>
          <w:rFonts w:hint="default" w:ascii="Helvetica" w:hAnsi="Helvetica" w:eastAsia="Helvetica" w:cs="Helvetica"/>
          <w:i w:val="0"/>
          <w:iCs w:val="0"/>
          <w:caps w:val="0"/>
          <w:color w:val="212529"/>
          <w:spacing w:val="0"/>
          <w:sz w:val="32"/>
          <w:szCs w:val="32"/>
          <w:shd w:val="clear" w:fill="FFFFFF"/>
        </w:rPr>
        <w:t>万元，其中：财政拨款收入</w:t>
      </w:r>
      <w:r>
        <w:rPr>
          <w:rFonts w:hint="eastAsia" w:ascii="宋体" w:hAnsi="宋体" w:eastAsia="宋体" w:cs="宋体"/>
          <w:i w:val="0"/>
          <w:iCs w:val="0"/>
          <w:caps w:val="0"/>
          <w:color w:val="212529"/>
          <w:spacing w:val="0"/>
          <w:sz w:val="32"/>
          <w:szCs w:val="32"/>
          <w:shd w:val="clear" w:fill="FFFFFF"/>
        </w:rPr>
        <w:t>572.31万元，占95.65%</w:t>
      </w:r>
      <w:r>
        <w:rPr>
          <w:rFonts w:hint="default" w:ascii="Helvetica" w:hAnsi="Helvetica" w:eastAsia="Helvetica" w:cs="Helvetica"/>
          <w:i w:val="0"/>
          <w:iCs w:val="0"/>
          <w:caps w:val="0"/>
          <w:color w:val="212529"/>
          <w:spacing w:val="0"/>
          <w:sz w:val="32"/>
          <w:szCs w:val="32"/>
          <w:shd w:val="clear" w:fill="FFFFFF"/>
        </w:rPr>
        <w:t>；上级补助收入</w:t>
      </w:r>
      <w:r>
        <w:rPr>
          <w:rFonts w:hint="eastAsia" w:ascii="宋体" w:hAnsi="宋体" w:eastAsia="宋体" w:cs="宋体"/>
          <w:i w:val="0"/>
          <w:iCs w:val="0"/>
          <w:caps w:val="0"/>
          <w:color w:val="212529"/>
          <w:spacing w:val="0"/>
          <w:sz w:val="32"/>
          <w:szCs w:val="32"/>
          <w:shd w:val="clear" w:fill="FFFFFF"/>
        </w:rPr>
        <w:t>0万元，占0%</w:t>
      </w:r>
      <w:r>
        <w:rPr>
          <w:rFonts w:hint="default" w:ascii="Helvetica" w:hAnsi="Helvetica" w:eastAsia="Helvetica" w:cs="Helvetica"/>
          <w:i w:val="0"/>
          <w:iCs w:val="0"/>
          <w:caps w:val="0"/>
          <w:color w:val="212529"/>
          <w:spacing w:val="0"/>
          <w:sz w:val="32"/>
          <w:szCs w:val="32"/>
          <w:shd w:val="clear" w:fill="FFFFFF"/>
        </w:rPr>
        <w:t>；事业收入0万元，占0%；经营收入0万元，占0%；附属单位上缴收入0万元，占0%；其他收入26</w:t>
      </w:r>
      <w:r>
        <w:rPr>
          <w:rFonts w:hint="eastAsia" w:ascii="宋体" w:hAnsi="宋体" w:eastAsia="宋体" w:cs="宋体"/>
          <w:i w:val="0"/>
          <w:iCs w:val="0"/>
          <w:caps w:val="0"/>
          <w:color w:val="212529"/>
          <w:spacing w:val="0"/>
          <w:sz w:val="32"/>
          <w:szCs w:val="32"/>
          <w:shd w:val="clear" w:fill="FFFFFF"/>
        </w:rPr>
        <w:t>万元，占</w:t>
      </w:r>
      <w:r>
        <w:rPr>
          <w:rFonts w:hint="default" w:ascii="Helvetica" w:hAnsi="Helvetica" w:eastAsia="Helvetica" w:cs="Helvetica"/>
          <w:i w:val="0"/>
          <w:iCs w:val="0"/>
          <w:caps w:val="0"/>
          <w:color w:val="212529"/>
          <w:spacing w:val="0"/>
          <w:sz w:val="32"/>
          <w:szCs w:val="32"/>
          <w:shd w:val="clear" w:fill="FFFFFF"/>
        </w:rPr>
        <w:t>4.35%。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default" w:ascii="Helvetica" w:hAnsi="Helvetica" w:eastAsia="Helvetica" w:cs="Helvetica"/>
          <w:i w:val="0"/>
          <w:iCs w:val="0"/>
          <w:caps w:val="0"/>
          <w:color w:val="212529"/>
          <w:spacing w:val="0"/>
          <w:sz w:val="32"/>
          <w:szCs w:val="32"/>
          <w:shd w:val="clear" w:fill="FFFFFF"/>
        </w:rPr>
        <w:t>2022年度支出合计</w:t>
      </w:r>
      <w:r>
        <w:rPr>
          <w:rFonts w:hint="eastAsia" w:ascii="宋体" w:hAnsi="宋体" w:eastAsia="宋体" w:cs="宋体"/>
          <w:i w:val="0"/>
          <w:iCs w:val="0"/>
          <w:caps w:val="0"/>
          <w:color w:val="212529"/>
          <w:spacing w:val="0"/>
          <w:sz w:val="32"/>
          <w:szCs w:val="32"/>
          <w:shd w:val="clear" w:fill="FFFFFF"/>
        </w:rPr>
        <w:t>598.68</w:t>
      </w:r>
      <w:r>
        <w:rPr>
          <w:rFonts w:hint="default" w:ascii="Helvetica" w:hAnsi="Helvetica" w:eastAsia="Helvetica" w:cs="Helvetica"/>
          <w:i w:val="0"/>
          <w:iCs w:val="0"/>
          <w:caps w:val="0"/>
          <w:color w:val="212529"/>
          <w:spacing w:val="0"/>
          <w:sz w:val="32"/>
          <w:szCs w:val="32"/>
          <w:shd w:val="clear" w:fill="FFFFFF"/>
        </w:rPr>
        <w:t>万元，其中：基本支出412.21万元，占68.85%；项目支出186.47万元，占31.15%</w:t>
      </w:r>
      <w:r>
        <w:rPr>
          <w:rFonts w:hint="eastAsia" w:ascii="宋体" w:hAnsi="宋体" w:eastAsia="宋体" w:cs="宋体"/>
          <w:i w:val="0"/>
          <w:iCs w:val="0"/>
          <w:caps w:val="0"/>
          <w:color w:val="212529"/>
          <w:spacing w:val="0"/>
          <w:sz w:val="32"/>
          <w:szCs w:val="32"/>
          <w:shd w:val="clear" w:fill="FFFFFF"/>
        </w:rPr>
        <w:t>；上缴上级支出</w:t>
      </w:r>
      <w:r>
        <w:rPr>
          <w:rFonts w:hint="default" w:ascii="Helvetica" w:hAnsi="Helvetica" w:eastAsia="Helvetica" w:cs="Helvetica"/>
          <w:i w:val="0"/>
          <w:iCs w:val="0"/>
          <w:caps w:val="0"/>
          <w:color w:val="212529"/>
          <w:spacing w:val="0"/>
          <w:sz w:val="32"/>
          <w:szCs w:val="32"/>
          <w:shd w:val="clear" w:fill="FFFFFF"/>
        </w:rPr>
        <w:t>0万元，占0%；经营支出0万元，占0%；对附属单位补助支出0万元，占0%</w:t>
      </w:r>
      <w:r>
        <w:rPr>
          <w:rFonts w:hint="eastAsia" w:ascii="宋体" w:hAnsi="宋体" w:eastAsia="宋体" w:cs="宋体"/>
          <w:i w:val="0"/>
          <w:iCs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default" w:ascii="Helvetica" w:hAnsi="Helvetica" w:eastAsia="Helvetica" w:cs="Helvetica"/>
          <w:i w:val="0"/>
          <w:iCs w:val="0"/>
          <w:caps w:val="0"/>
          <w:color w:val="212529"/>
          <w:spacing w:val="0"/>
          <w:sz w:val="32"/>
          <w:szCs w:val="32"/>
          <w:shd w:val="clear" w:fill="FFFFFF"/>
        </w:rPr>
        <w:t>2022年度财政</w:t>
      </w:r>
      <w:r>
        <w:rPr>
          <w:rFonts w:hint="eastAsia" w:ascii="宋体" w:hAnsi="宋体" w:eastAsia="宋体" w:cs="宋体"/>
          <w:i w:val="0"/>
          <w:iCs w:val="0"/>
          <w:caps w:val="0"/>
          <w:color w:val="212529"/>
          <w:spacing w:val="0"/>
          <w:sz w:val="32"/>
          <w:szCs w:val="32"/>
          <w:shd w:val="clear" w:fill="FFFFFF"/>
        </w:rPr>
        <w:t>拨款</w:t>
      </w:r>
      <w:r>
        <w:rPr>
          <w:rFonts w:hint="default" w:ascii="Helvetica" w:hAnsi="Helvetica" w:eastAsia="Helvetica" w:cs="Helvetica"/>
          <w:i w:val="0"/>
          <w:iCs w:val="0"/>
          <w:caps w:val="0"/>
          <w:color w:val="212529"/>
          <w:spacing w:val="0"/>
          <w:sz w:val="32"/>
          <w:szCs w:val="32"/>
          <w:shd w:val="clear" w:fill="FFFFFF"/>
        </w:rPr>
        <w:t>收、支总计</w:t>
      </w:r>
      <w:r>
        <w:rPr>
          <w:rFonts w:hint="eastAsia" w:ascii="宋体" w:hAnsi="宋体" w:eastAsia="宋体" w:cs="宋体"/>
          <w:i w:val="0"/>
          <w:iCs w:val="0"/>
          <w:caps w:val="0"/>
          <w:color w:val="212529"/>
          <w:spacing w:val="0"/>
          <w:sz w:val="32"/>
          <w:szCs w:val="32"/>
          <w:shd w:val="clear" w:fill="FFFFFF"/>
        </w:rPr>
        <w:t>572.68</w:t>
      </w:r>
      <w:r>
        <w:rPr>
          <w:rFonts w:hint="default" w:ascii="Helvetica" w:hAnsi="Helvetica" w:eastAsia="Helvetica" w:cs="Helvetica"/>
          <w:i w:val="0"/>
          <w:iCs w:val="0"/>
          <w:caps w:val="0"/>
          <w:color w:val="212529"/>
          <w:spacing w:val="0"/>
          <w:sz w:val="32"/>
          <w:szCs w:val="32"/>
          <w:shd w:val="clear" w:fill="FFFFFF"/>
        </w:rPr>
        <w:t>万元</w:t>
      </w:r>
      <w:r>
        <w:rPr>
          <w:rFonts w:hint="eastAsia" w:ascii="宋体" w:hAnsi="宋体" w:eastAsia="宋体" w:cs="宋体"/>
          <w:i w:val="0"/>
          <w:iCs w:val="0"/>
          <w:caps w:val="0"/>
          <w:color w:val="212529"/>
          <w:spacing w:val="0"/>
          <w:sz w:val="32"/>
          <w:szCs w:val="32"/>
          <w:shd w:val="clear" w:fill="FFFFFF"/>
        </w:rPr>
        <w:t>。与上一年度相比，财政拨款收、支总计各减少61.46万元</w:t>
      </w:r>
      <w:r>
        <w:rPr>
          <w:rFonts w:hint="default" w:ascii="Helvetica" w:hAnsi="Helvetica" w:eastAsia="Helvetica" w:cs="Helvetica"/>
          <w:i w:val="0"/>
          <w:iCs w:val="0"/>
          <w:caps w:val="0"/>
          <w:color w:val="212529"/>
          <w:spacing w:val="0"/>
          <w:sz w:val="32"/>
          <w:szCs w:val="32"/>
          <w:shd w:val="clear" w:fill="FFFFFF"/>
        </w:rPr>
        <w:t>，下降9.69%。</w:t>
      </w:r>
      <w:r>
        <w:rPr>
          <w:rFonts w:hint="eastAsia" w:ascii="宋体" w:hAnsi="宋体" w:eastAsia="宋体" w:cs="宋体"/>
          <w:i w:val="0"/>
          <w:iCs w:val="0"/>
          <w:caps w:val="0"/>
          <w:color w:val="212529"/>
          <w:spacing w:val="0"/>
          <w:sz w:val="32"/>
          <w:szCs w:val="32"/>
          <w:shd w:val="clear" w:fill="FFFFFF"/>
        </w:rPr>
        <w:t>主要原因是财政拨款减少。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（一）财政拨款支出决算总体情况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default" w:ascii="Helvetica" w:hAnsi="Helvetica" w:eastAsia="Helvetica" w:cs="Helvetica"/>
          <w:i w:val="0"/>
          <w:iCs w:val="0"/>
          <w:caps w:val="0"/>
          <w:color w:val="212529"/>
          <w:spacing w:val="0"/>
          <w:sz w:val="32"/>
          <w:szCs w:val="32"/>
          <w:shd w:val="clear" w:fill="FFFFFF"/>
        </w:rPr>
        <w:t>2022年度财政拨款支出572.68万元，占本年支出合计的95.66%</w:t>
      </w:r>
      <w:r>
        <w:rPr>
          <w:rFonts w:hint="eastAsia" w:ascii="宋体" w:hAnsi="宋体" w:eastAsia="宋体" w:cs="宋体"/>
          <w:i w:val="0"/>
          <w:iCs w:val="0"/>
          <w:caps w:val="0"/>
          <w:color w:val="212529"/>
          <w:spacing w:val="0"/>
          <w:sz w:val="32"/>
          <w:szCs w:val="32"/>
          <w:shd w:val="clear" w:fill="FFFFFF"/>
        </w:rPr>
        <w:t>。与上一年度相比，财政拨款支出减少61.46万元</w:t>
      </w:r>
      <w:r>
        <w:rPr>
          <w:rFonts w:hint="default" w:ascii="Helvetica" w:hAnsi="Helvetica" w:eastAsia="Helvetica" w:cs="Helvetica"/>
          <w:i w:val="0"/>
          <w:iCs w:val="0"/>
          <w:caps w:val="0"/>
          <w:color w:val="212529"/>
          <w:spacing w:val="0"/>
          <w:sz w:val="32"/>
          <w:szCs w:val="32"/>
          <w:shd w:val="clear" w:fill="FFFFFF"/>
        </w:rPr>
        <w:t>，下降9.69%。主要是因为财政拨款减少。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eastAsia" w:ascii="宋体" w:hAnsi="宋体" w:eastAsia="宋体" w:cs="宋体"/>
          <w:b/>
          <w:bCs/>
          <w:i w:val="0"/>
          <w:iCs w:val="0"/>
          <w:caps w:val="0"/>
          <w:color w:val="000000"/>
          <w:spacing w:val="0"/>
          <w:sz w:val="32"/>
          <w:szCs w:val="32"/>
          <w:shd w:val="clear" w:fill="FFFFFF"/>
        </w:rPr>
        <w:t>（二）财政拨款支出决算结构情况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eastAsia" w:ascii="宋体" w:hAnsi="宋体" w:eastAsia="宋体" w:cs="宋体"/>
          <w:i w:val="0"/>
          <w:iCs w:val="0"/>
          <w:caps w:val="0"/>
          <w:color w:val="212529"/>
          <w:spacing w:val="0"/>
          <w:sz w:val="32"/>
          <w:szCs w:val="32"/>
          <w:shd w:val="clear" w:fill="FFFFFF"/>
        </w:rPr>
        <w:t>2022</w:t>
      </w:r>
      <w:r>
        <w:rPr>
          <w:rFonts w:hint="default" w:ascii="Helvetica" w:hAnsi="Helvetica" w:eastAsia="Helvetica" w:cs="Helvetica"/>
          <w:i w:val="0"/>
          <w:iCs w:val="0"/>
          <w:caps w:val="0"/>
          <w:color w:val="212529"/>
          <w:spacing w:val="0"/>
          <w:sz w:val="32"/>
          <w:szCs w:val="32"/>
          <w:shd w:val="clear" w:fill="FFFFFF"/>
        </w:rPr>
        <w:t>年度财政拨款支出572.68万元，主要用于以下方面：</w:t>
      </w:r>
      <w:r>
        <w:rPr>
          <w:rFonts w:hint="eastAsia" w:ascii="宋体" w:hAnsi="宋体" w:eastAsia="宋体" w:cs="宋体"/>
          <w:i w:val="0"/>
          <w:iCs w:val="0"/>
          <w:caps w:val="0"/>
          <w:color w:val="212529"/>
          <w:spacing w:val="0"/>
          <w:sz w:val="32"/>
          <w:szCs w:val="32"/>
          <w:shd w:val="clear" w:fill="FFFFFF"/>
        </w:rPr>
        <w:t>社会保障和就业支出51.87万元，占9.06%；卫生健康支出9.15万元，占1.6%；交通运输支出495.98万元，占86.6%；住房保障支出15.69万元，占2.74%。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eastAsia" w:ascii="宋体" w:hAnsi="宋体" w:eastAsia="宋体" w:cs="宋体"/>
          <w:b/>
          <w:bCs/>
          <w:i w:val="0"/>
          <w:iCs w:val="0"/>
          <w:caps w:val="0"/>
          <w:color w:val="000000"/>
          <w:spacing w:val="0"/>
          <w:sz w:val="32"/>
          <w:szCs w:val="32"/>
          <w:shd w:val="clear" w:fill="FFFFFF"/>
        </w:rPr>
        <w:t>（三）财政拨款支出决算具体情况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Helvetica" w:hAnsi="Helvetica" w:eastAsia="Helvetica" w:cs="Helvetica"/>
          <w:sz w:val="27"/>
          <w:szCs w:val="27"/>
        </w:rPr>
      </w:pPr>
      <w:r>
        <w:rPr>
          <w:rFonts w:hint="default" w:ascii="Helvetica" w:hAnsi="Helvetica" w:eastAsia="Helvetica" w:cs="Helvetica"/>
          <w:i w:val="0"/>
          <w:iCs w:val="0"/>
          <w:caps w:val="0"/>
          <w:color w:val="212529"/>
          <w:spacing w:val="0"/>
          <w:sz w:val="32"/>
          <w:szCs w:val="32"/>
          <w:shd w:val="clear" w:fill="FFFFFF"/>
        </w:rPr>
        <w:t>2022年度财政拨款支出年初预算数为286.22万元，支出决算数为</w:t>
      </w:r>
      <w:r>
        <w:rPr>
          <w:rFonts w:hint="eastAsia" w:ascii="宋体" w:hAnsi="宋体" w:eastAsia="宋体" w:cs="宋体"/>
          <w:i w:val="0"/>
          <w:iCs w:val="0"/>
          <w:caps w:val="0"/>
          <w:color w:val="212529"/>
          <w:spacing w:val="0"/>
          <w:sz w:val="32"/>
          <w:szCs w:val="32"/>
          <w:shd w:val="clear" w:fill="FFFFFF"/>
        </w:rPr>
        <w:t>572.68</w:t>
      </w:r>
      <w:r>
        <w:rPr>
          <w:rFonts w:hint="default" w:ascii="Helvetica" w:hAnsi="Helvetica" w:eastAsia="Helvetica" w:cs="Helvetica"/>
          <w:i w:val="0"/>
          <w:iCs w:val="0"/>
          <w:caps w:val="0"/>
          <w:color w:val="212529"/>
          <w:spacing w:val="0"/>
          <w:sz w:val="32"/>
          <w:szCs w:val="32"/>
          <w:shd w:val="clear" w:fill="FFFFFF"/>
        </w:rPr>
        <w:t>万元，完成年初预算的200.08%，其中：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ascii="font-style:normal;font-variant-" w:hAnsi="font-style:normal;font-variant-" w:eastAsia="font-style:normal;font-variant-" w:cs="font-style:normal;font-variant-"/>
          <w:color w:val="000000"/>
        </w:rPr>
      </w:pPr>
      <w:r>
        <w:rPr>
          <w:rStyle w:val="5"/>
          <w:rFonts w:hint="default" w:ascii="Helvetica" w:hAnsi="Helvetica" w:eastAsia="Helvetica" w:cs="Helvetica"/>
          <w:b/>
          <w:bCs/>
          <w:i w:val="0"/>
          <w:iCs w:val="0"/>
          <w:caps w:val="0"/>
          <w:color w:val="000000"/>
          <w:spacing w:val="0"/>
          <w:sz w:val="32"/>
          <w:szCs w:val="32"/>
          <w:shd w:val="clear" w:fill="FFFFFF"/>
        </w:rPr>
        <w:t>1、社会保障和就业支出（类）人力资源和社会保障管理事务（款）社会保险经办机构（项）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年初预算为0.92万元，支出决算为0.92万元，完成年初预算的100%。决算数与年初预算数一致，我单位严格按预算执行决算。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Style w:val="5"/>
          <w:rFonts w:hint="default" w:ascii="Helvetica" w:hAnsi="Helvetica" w:eastAsia="Helvetica" w:cs="Helvetica"/>
          <w:b/>
          <w:bCs/>
          <w:i w:val="0"/>
          <w:iCs w:val="0"/>
          <w:caps w:val="0"/>
          <w:color w:val="000000"/>
          <w:spacing w:val="0"/>
          <w:sz w:val="32"/>
          <w:szCs w:val="32"/>
          <w:shd w:val="clear" w:fill="FFFFFF"/>
        </w:rPr>
        <w:t>2、社会保障和就业支出（类）行政事业单位养老支出（款）行政单位离退休（项）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年初预算为0万元，支出决算为21.92万元，决算数大于年初预算数的主要原因是：财政拨款增加，机关事业单位养老费支出和其他事业单位养老支出增加。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Style w:val="5"/>
          <w:rFonts w:hint="default" w:ascii="Helvetica" w:hAnsi="Helvetica" w:eastAsia="Helvetica" w:cs="Helvetica"/>
          <w:b/>
          <w:bCs/>
          <w:i w:val="0"/>
          <w:iCs w:val="0"/>
          <w:caps w:val="0"/>
          <w:color w:val="000000"/>
          <w:spacing w:val="0"/>
          <w:sz w:val="32"/>
          <w:szCs w:val="32"/>
          <w:shd w:val="clear" w:fill="FFFFFF"/>
        </w:rPr>
        <w:t>3、社会保障和就业支出（类）行政事业单位养老支出（款）机关事业单位基本养老保险缴费支出（项）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年初预算为20.92万元，支出决算为20.92万元，完成年初预算的100%。决算数与年初预算数一致，我单位严格按预算执行决算。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Style w:val="5"/>
          <w:rFonts w:hint="default" w:ascii="Helvetica" w:hAnsi="Helvetica" w:eastAsia="Helvetica" w:cs="Helvetica"/>
          <w:b/>
          <w:bCs/>
          <w:i w:val="0"/>
          <w:iCs w:val="0"/>
          <w:caps w:val="0"/>
          <w:color w:val="000000"/>
          <w:spacing w:val="0"/>
          <w:sz w:val="32"/>
          <w:szCs w:val="32"/>
          <w:shd w:val="clear" w:fill="FFFFFF"/>
        </w:rPr>
        <w:t>4、社会保障和就业支出（类）行政事业单位养老支出（款）其他行政事业单位养老支出（项）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年初预算为0万元，支出决算为8.11万元，决算数大于年初预算数的主要原因是：退休人员养老费支出增加。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Style w:val="5"/>
          <w:rFonts w:hint="default" w:ascii="Helvetica" w:hAnsi="Helvetica" w:eastAsia="Helvetica" w:cs="Helvetica"/>
          <w:b/>
          <w:bCs/>
          <w:i w:val="0"/>
          <w:iCs w:val="0"/>
          <w:caps w:val="0"/>
          <w:color w:val="000000"/>
          <w:spacing w:val="0"/>
          <w:sz w:val="32"/>
          <w:szCs w:val="32"/>
          <w:shd w:val="clear" w:fill="FFFFFF"/>
        </w:rPr>
        <w:t>5、卫生健康支出（类）行政事业单位医疗（款）事业单位医疗（项）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年初预算为9.15万元，支出决算为9.15万元，完成年初预算的100%。决算数与年初预算数一致，我单位严格按预算执行决算。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Style w:val="5"/>
          <w:rFonts w:hint="default" w:ascii="Helvetica" w:hAnsi="Helvetica" w:eastAsia="Helvetica" w:cs="Helvetica"/>
          <w:b/>
          <w:bCs/>
          <w:i w:val="0"/>
          <w:iCs w:val="0"/>
          <w:caps w:val="0"/>
          <w:color w:val="000000"/>
          <w:spacing w:val="0"/>
          <w:sz w:val="32"/>
          <w:szCs w:val="32"/>
          <w:shd w:val="clear" w:fill="FFFFFF"/>
        </w:rPr>
        <w:t>6、交通运输支出（类）公路水路运输（款）行政运行（项）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年初预算为177.77万元，支出决算为325.51万元，完成年初预算的183.11%。决算数大于年初预算数的主要原因是：财政拨款数增加。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Style w:val="5"/>
          <w:rFonts w:hint="default" w:ascii="Helvetica" w:hAnsi="Helvetica" w:eastAsia="Helvetica" w:cs="Helvetica"/>
          <w:b/>
          <w:bCs/>
          <w:i w:val="0"/>
          <w:iCs w:val="0"/>
          <w:caps w:val="0"/>
          <w:color w:val="000000"/>
          <w:spacing w:val="0"/>
          <w:sz w:val="32"/>
          <w:szCs w:val="32"/>
          <w:shd w:val="clear" w:fill="FFFFFF"/>
        </w:rPr>
        <w:t>7、交通运输支出（类）公路水路运输（款）公路和运输安全（项）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年初预算为61.77万元，支出决算为162.68万元，完成年初预算的263.36%。决算数大于年初预算数的主要原因是：财政拨款数增加。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Style w:val="5"/>
          <w:rFonts w:hint="default" w:ascii="Helvetica" w:hAnsi="Helvetica" w:eastAsia="Helvetica" w:cs="Helvetica"/>
          <w:b/>
          <w:bCs/>
          <w:i w:val="0"/>
          <w:iCs w:val="0"/>
          <w:caps w:val="0"/>
          <w:color w:val="000000"/>
          <w:spacing w:val="0"/>
          <w:sz w:val="32"/>
          <w:szCs w:val="32"/>
          <w:shd w:val="clear" w:fill="FFFFFF"/>
        </w:rPr>
        <w:t>8、交通运输支出（类）其他交通运输支出（款）其他交通运输支出（项）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年初预算为0万元，支出决算为7.79万元，决算数大于年初预算数的主要原因是：财政拨专项资金数增加。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Style w:val="5"/>
          <w:rFonts w:hint="default" w:ascii="Helvetica" w:hAnsi="Helvetica" w:eastAsia="Helvetica" w:cs="Helvetica"/>
          <w:b/>
          <w:bCs/>
          <w:i w:val="0"/>
          <w:iCs w:val="0"/>
          <w:caps w:val="0"/>
          <w:color w:val="000000"/>
          <w:spacing w:val="0"/>
          <w:sz w:val="32"/>
          <w:szCs w:val="32"/>
          <w:shd w:val="clear" w:fill="FFFFFF"/>
        </w:rPr>
        <w:t>9、住房保障支出（类）住房改革支出（款）住房公积金（项）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年初预算为15.69万元，支出决算为15.69万元，完成年初预算的100%。决算数与年初预算数一致，我单位严格按预算执行决算。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default" w:ascii="Helvetica" w:hAnsi="Helvetica" w:eastAsia="Helvetica" w:cs="Helvetica"/>
          <w:i w:val="0"/>
          <w:iCs w:val="0"/>
          <w:caps w:val="0"/>
          <w:color w:val="212529"/>
          <w:spacing w:val="0"/>
          <w:sz w:val="32"/>
          <w:szCs w:val="32"/>
          <w:shd w:val="clear" w:fill="FFFFFF"/>
        </w:rPr>
        <w:t>2022年度财政拨款基本支出402.21万元，其中：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default" w:ascii="Helvetica" w:hAnsi="Helvetica" w:eastAsia="Helvetica" w:cs="Helvetica"/>
          <w:i w:val="0"/>
          <w:iCs w:val="0"/>
          <w:caps w:val="0"/>
          <w:color w:val="212529"/>
          <w:spacing w:val="0"/>
          <w:sz w:val="32"/>
          <w:szCs w:val="32"/>
          <w:shd w:val="clear" w:fill="FFFFFF"/>
        </w:rPr>
        <w:t>人员经费400.77万元，占基本支出的99.64%，主要包括：基本工资、津贴补贴、绩效工资、机关事业单位基本养老保险缴费、职工基本医疗保险缴费、其他社会保障缴费、住房公积金、其他工资福利支出、退休费、奖励金、其他对个人和家庭的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default" w:ascii="Helvetica" w:hAnsi="Helvetica" w:eastAsia="Helvetica" w:cs="Helvetica"/>
          <w:i w:val="0"/>
          <w:iCs w:val="0"/>
          <w:caps w:val="0"/>
          <w:color w:val="212529"/>
          <w:spacing w:val="0"/>
          <w:sz w:val="32"/>
          <w:szCs w:val="32"/>
          <w:shd w:val="clear" w:fill="FFFFFF"/>
        </w:rPr>
        <w:t>公用经费1.45万元，占基本支出的0.36%。办公费、工会经费。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Helvetica" w:hAnsi="Helvetica" w:eastAsia="Helvetica" w:cs="Helvetica"/>
          <w:sz w:val="27"/>
          <w:szCs w:val="27"/>
        </w:rPr>
      </w:pPr>
      <w:r>
        <w:rPr>
          <w:rFonts w:hint="eastAsia" w:ascii="宋体" w:hAnsi="宋体" w:eastAsia="宋体" w:cs="宋体"/>
          <w:b/>
          <w:bCs/>
          <w:i w:val="0"/>
          <w:iCs w:val="0"/>
          <w:caps w:val="0"/>
          <w:color w:val="212529"/>
          <w:spacing w:val="0"/>
          <w:sz w:val="32"/>
          <w:szCs w:val="32"/>
          <w:shd w:val="clear" w:fill="FFFFFF"/>
        </w:rPr>
        <w:t>七、财政拨款三公经费支出决算情况说明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default" w:ascii="Helvetica" w:hAnsi="Helvetica" w:eastAsia="Helvetica" w:cs="Helvetica"/>
          <w:b/>
          <w:bCs/>
          <w:i w:val="0"/>
          <w:iCs w:val="0"/>
          <w:caps w:val="0"/>
          <w:color w:val="000000"/>
          <w:spacing w:val="0"/>
          <w:sz w:val="32"/>
          <w:szCs w:val="32"/>
          <w:shd w:val="clear" w:fill="FFFFFF"/>
        </w:rPr>
        <w:t>（一）</w:t>
      </w:r>
      <w:r>
        <w:rPr>
          <w:rFonts w:hint="eastAsia" w:ascii="宋体" w:hAnsi="宋体" w:eastAsia="宋体" w:cs="宋体"/>
          <w:b/>
          <w:bCs/>
          <w:i w:val="0"/>
          <w:iCs w:val="0"/>
          <w:caps w:val="0"/>
          <w:color w:val="000000"/>
          <w:spacing w:val="0"/>
          <w:sz w:val="32"/>
          <w:szCs w:val="32"/>
          <w:shd w:val="clear" w:fill="FFFFFF"/>
        </w:rPr>
        <w:t>“三公”经费财政拨款支出决算总体情况说明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ascii="font-style:normal;font-variant-" w:hAnsi="font-style:normal;font-variant-" w:eastAsia="font-style:normal;font-variant-" w:cs="font-style:normal;font-variant-"/>
          <w:color w:val="000000"/>
        </w:rPr>
      </w:pPr>
      <w:r>
        <w:rPr>
          <w:rFonts w:hint="default" w:ascii="Helvetica" w:hAnsi="Helvetica" w:eastAsia="Helvetica" w:cs="Helvetica"/>
          <w:i w:val="0"/>
          <w:iCs w:val="0"/>
          <w:caps w:val="0"/>
          <w:color w:val="000000"/>
          <w:spacing w:val="0"/>
          <w:sz w:val="32"/>
          <w:szCs w:val="32"/>
          <w:shd w:val="clear" w:fill="FFFFFF"/>
        </w:rPr>
        <w:t>2022年度“三公”经费财政拨款支出预算为</w:t>
      </w:r>
      <w:r>
        <w:rPr>
          <w:rFonts w:hint="eastAsia" w:ascii="宋体" w:hAnsi="宋体" w:eastAsia="宋体" w:cs="宋体"/>
          <w:i w:val="0"/>
          <w:iCs w:val="0"/>
          <w:caps w:val="0"/>
          <w:color w:val="000000"/>
          <w:spacing w:val="0"/>
          <w:sz w:val="32"/>
          <w:szCs w:val="32"/>
          <w:shd w:val="clear" w:fill="FFFFFF"/>
        </w:rPr>
        <w:t>0.32</w:t>
      </w:r>
      <w:r>
        <w:rPr>
          <w:rFonts w:hint="default" w:ascii="Helvetica" w:hAnsi="Helvetica" w:eastAsia="Helvetica" w:cs="Helvetica"/>
          <w:i w:val="0"/>
          <w:iCs w:val="0"/>
          <w:caps w:val="0"/>
          <w:color w:val="000000"/>
          <w:spacing w:val="0"/>
          <w:sz w:val="32"/>
          <w:szCs w:val="32"/>
          <w:shd w:val="clear" w:fill="FFFFFF"/>
        </w:rPr>
        <w:t>万元，支出决算为</w:t>
      </w:r>
      <w:r>
        <w:rPr>
          <w:rFonts w:hint="eastAsia" w:ascii="宋体" w:hAnsi="宋体" w:eastAsia="宋体" w:cs="宋体"/>
          <w:i w:val="0"/>
          <w:iCs w:val="0"/>
          <w:caps w:val="0"/>
          <w:color w:val="000000"/>
          <w:spacing w:val="0"/>
          <w:sz w:val="32"/>
          <w:szCs w:val="32"/>
          <w:shd w:val="clear" w:fill="FFFFFF"/>
        </w:rPr>
        <w:t>0.32</w:t>
      </w:r>
      <w:r>
        <w:rPr>
          <w:rFonts w:hint="default" w:ascii="Helvetica" w:hAnsi="Helvetica" w:eastAsia="Helvetica" w:cs="Helvetica"/>
          <w:i w:val="0"/>
          <w:iCs w:val="0"/>
          <w:caps w:val="0"/>
          <w:color w:val="000000"/>
          <w:spacing w:val="0"/>
          <w:sz w:val="32"/>
          <w:szCs w:val="32"/>
          <w:shd w:val="clear" w:fill="FFFFFF"/>
        </w:rPr>
        <w:t>万元，完成预算的100%，</w:t>
      </w:r>
      <w:r>
        <w:rPr>
          <w:rFonts w:hint="eastAsia" w:ascii="宋体" w:hAnsi="宋体" w:eastAsia="宋体" w:cs="宋体"/>
          <w:i w:val="0"/>
          <w:iCs w:val="0"/>
          <w:caps w:val="0"/>
          <w:color w:val="000000"/>
          <w:spacing w:val="0"/>
          <w:sz w:val="32"/>
          <w:szCs w:val="32"/>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default" w:ascii="Helvetica" w:hAnsi="Helvetica" w:eastAsia="Helvetica" w:cs="Helvetica"/>
          <w:i w:val="0"/>
          <w:iCs w:val="0"/>
          <w:caps w:val="0"/>
          <w:color w:val="000000"/>
          <w:spacing w:val="0"/>
          <w:sz w:val="32"/>
          <w:szCs w:val="32"/>
          <w:shd w:val="clear" w:fill="FFFFFF"/>
        </w:rPr>
        <w:t>因公出国（境）费支出预算为0万元，支出决算为0万元</w:t>
      </w:r>
      <w:r>
        <w:rPr>
          <w:rFonts w:hint="eastAsia" w:ascii="宋体" w:hAnsi="宋体" w:eastAsia="宋体" w:cs="宋体"/>
          <w:i w:val="0"/>
          <w:iCs w:val="0"/>
          <w:caps w:val="0"/>
          <w:color w:val="000000"/>
          <w:spacing w:val="0"/>
          <w:sz w:val="32"/>
          <w:szCs w:val="32"/>
          <w:shd w:val="clear" w:fill="FFFFFF"/>
        </w:rPr>
        <w:t>，决算数与预算数一致，我单位严格按预算执行决算，因公出国（境）费支出与上年持平。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公务接待费支出预算为</w:t>
      </w:r>
      <w:r>
        <w:rPr>
          <w:rFonts w:hint="default" w:ascii="Helvetica" w:hAnsi="Helvetica" w:eastAsia="Helvetica" w:cs="Helvetica"/>
          <w:i w:val="0"/>
          <w:iCs w:val="0"/>
          <w:caps w:val="0"/>
          <w:color w:val="000000"/>
          <w:spacing w:val="0"/>
          <w:sz w:val="32"/>
          <w:szCs w:val="32"/>
          <w:shd w:val="clear" w:fill="FFFFFF"/>
        </w:rPr>
        <w:t>0万元，支出决算为0万元</w:t>
      </w:r>
      <w:r>
        <w:rPr>
          <w:rFonts w:hint="eastAsia" w:ascii="宋体" w:hAnsi="宋体" w:eastAsia="宋体" w:cs="宋体"/>
          <w:i w:val="0"/>
          <w:iCs w:val="0"/>
          <w:caps w:val="0"/>
          <w:color w:val="000000"/>
          <w:spacing w:val="0"/>
          <w:sz w:val="32"/>
          <w:szCs w:val="32"/>
          <w:shd w:val="clear" w:fill="FFFFFF"/>
        </w:rPr>
        <w:t>，决算数与预算数一致，我单位严格按预算执行决算，与上年相比减少2.78万元，下降100%，下降的主要原因是严格按照相关政策规定，控制公务接待费支出。。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公务用车购置费支出预算为</w:t>
      </w:r>
      <w:r>
        <w:rPr>
          <w:rFonts w:hint="default" w:ascii="Helvetica" w:hAnsi="Helvetica" w:eastAsia="Helvetica" w:cs="Helvetica"/>
          <w:i w:val="0"/>
          <w:iCs w:val="0"/>
          <w:caps w:val="0"/>
          <w:color w:val="000000"/>
          <w:spacing w:val="0"/>
          <w:sz w:val="32"/>
          <w:szCs w:val="32"/>
          <w:shd w:val="clear" w:fill="FFFFFF"/>
        </w:rPr>
        <w:t>0万元，支出决算为0万元</w:t>
      </w:r>
      <w:r>
        <w:rPr>
          <w:rFonts w:hint="eastAsia" w:ascii="宋体" w:hAnsi="宋体" w:eastAsia="宋体" w:cs="宋体"/>
          <w:i w:val="0"/>
          <w:iCs w:val="0"/>
          <w:caps w:val="0"/>
          <w:color w:val="000000"/>
          <w:spacing w:val="0"/>
          <w:sz w:val="32"/>
          <w:szCs w:val="32"/>
          <w:shd w:val="clear" w:fill="FFFFFF"/>
        </w:rPr>
        <w:t>，决算数与预算数一致，我单位严格按预算执行决算，公务用车购置费支出与上年持平。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i w:val="0"/>
          <w:iCs w:val="0"/>
          <w:caps w:val="0"/>
          <w:color w:val="000000"/>
          <w:spacing w:val="0"/>
          <w:sz w:val="32"/>
          <w:szCs w:val="32"/>
          <w:shd w:val="clear" w:fill="FFFFFF"/>
        </w:rPr>
        <w:t>公务用车运行维护费支出预算为</w:t>
      </w:r>
      <w:r>
        <w:rPr>
          <w:rFonts w:hint="default" w:ascii="Helvetica" w:hAnsi="Helvetica" w:eastAsia="Helvetica" w:cs="Helvetica"/>
          <w:i w:val="0"/>
          <w:iCs w:val="0"/>
          <w:caps w:val="0"/>
          <w:color w:val="000000"/>
          <w:spacing w:val="0"/>
          <w:sz w:val="32"/>
          <w:szCs w:val="32"/>
          <w:shd w:val="clear" w:fill="FFFFFF"/>
        </w:rPr>
        <w:t>0.32万元，支出决算为0.32万元，完成预算的100%</w:t>
      </w:r>
      <w:r>
        <w:rPr>
          <w:rFonts w:hint="eastAsia" w:ascii="宋体" w:hAnsi="宋体" w:eastAsia="宋体" w:cs="宋体"/>
          <w:i w:val="0"/>
          <w:iCs w:val="0"/>
          <w:caps w:val="0"/>
          <w:color w:val="000000"/>
          <w:spacing w:val="0"/>
          <w:sz w:val="32"/>
          <w:szCs w:val="32"/>
          <w:shd w:val="clear" w:fill="FFFFFF"/>
        </w:rPr>
        <w:t>，决算数与预算数一致，我单位严格按预算执行决算，与上年相比减少2.68万元，下降89.33%，下降的主要原因是单位公务用车7月份已经进行资产处置。。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default" w:ascii="Helvetica" w:hAnsi="Helvetica" w:eastAsia="Helvetica" w:cs="Helvetica"/>
          <w:b/>
          <w:bCs/>
          <w:i w:val="0"/>
          <w:iCs w:val="0"/>
          <w:caps w:val="0"/>
          <w:color w:val="000000"/>
          <w:spacing w:val="0"/>
          <w:sz w:val="32"/>
          <w:szCs w:val="32"/>
          <w:shd w:val="clear" w:fill="FFFFFF"/>
        </w:rPr>
        <w:t>（二）</w:t>
      </w:r>
      <w:r>
        <w:rPr>
          <w:rFonts w:hint="eastAsia" w:ascii="宋体" w:hAnsi="宋体" w:eastAsia="宋体" w:cs="宋体"/>
          <w:b/>
          <w:bCs/>
          <w:i w:val="0"/>
          <w:iCs w:val="0"/>
          <w:caps w:val="0"/>
          <w:color w:val="000000"/>
          <w:spacing w:val="0"/>
          <w:sz w:val="32"/>
          <w:szCs w:val="32"/>
          <w:shd w:val="clear" w:fill="FFFFFF"/>
        </w:rPr>
        <w:t>“三公”经费财政拨款支出决算具体情况说明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default" w:ascii="Helvetica" w:hAnsi="Helvetica" w:eastAsia="Helvetica" w:cs="Helvetica"/>
          <w:i w:val="0"/>
          <w:iCs w:val="0"/>
          <w:caps w:val="0"/>
          <w:color w:val="000000"/>
          <w:spacing w:val="0"/>
          <w:sz w:val="32"/>
          <w:szCs w:val="32"/>
          <w:shd w:val="clear" w:fill="FFFFFF"/>
        </w:rPr>
        <w:t>2022年度“三公”经费财政拨款支出决算中，公务接待费支出决算0万元，占0%，因公出国（境）费支出决算</w:t>
      </w:r>
      <w:r>
        <w:rPr>
          <w:rFonts w:hint="eastAsia" w:ascii="宋体" w:hAnsi="宋体" w:eastAsia="宋体" w:cs="宋体"/>
          <w:i w:val="0"/>
          <w:iCs w:val="0"/>
          <w:caps w:val="0"/>
          <w:color w:val="000000"/>
          <w:spacing w:val="0"/>
          <w:sz w:val="32"/>
          <w:szCs w:val="32"/>
          <w:shd w:val="clear" w:fill="FFFFFF"/>
        </w:rPr>
        <w:t>0</w:t>
      </w:r>
      <w:r>
        <w:rPr>
          <w:rFonts w:hint="default" w:ascii="Helvetica" w:hAnsi="Helvetica" w:eastAsia="Helvetica" w:cs="Helvetica"/>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default" w:ascii="Helvetica" w:hAnsi="Helvetica" w:eastAsia="Helvetica" w:cs="Helvetica"/>
          <w:i w:val="0"/>
          <w:iCs w:val="0"/>
          <w:caps w:val="0"/>
          <w:color w:val="000000"/>
          <w:spacing w:val="0"/>
          <w:sz w:val="32"/>
          <w:szCs w:val="32"/>
          <w:shd w:val="clear" w:fill="FFFFFF"/>
        </w:rPr>
        <w:t>，公务用车购置费及运行维护费支出决算</w:t>
      </w:r>
      <w:r>
        <w:rPr>
          <w:rFonts w:hint="eastAsia" w:ascii="宋体" w:hAnsi="宋体" w:eastAsia="宋体" w:cs="宋体"/>
          <w:i w:val="0"/>
          <w:iCs w:val="0"/>
          <w:caps w:val="0"/>
          <w:color w:val="000000"/>
          <w:spacing w:val="0"/>
          <w:sz w:val="32"/>
          <w:szCs w:val="32"/>
          <w:shd w:val="clear" w:fill="FFFFFF"/>
        </w:rPr>
        <w:t>0.32</w:t>
      </w:r>
      <w:r>
        <w:rPr>
          <w:rFonts w:hint="default" w:ascii="Helvetica" w:hAnsi="Helvetica" w:eastAsia="Helvetica" w:cs="Helvetica"/>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100%。其中：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default" w:ascii="Helvetica" w:hAnsi="Helvetica" w:eastAsia="Helvetica" w:cs="Helvetica"/>
          <w:i w:val="0"/>
          <w:iCs w:val="0"/>
          <w:caps w:val="0"/>
          <w:color w:val="000000"/>
          <w:spacing w:val="0"/>
          <w:sz w:val="32"/>
          <w:szCs w:val="32"/>
          <w:shd w:val="clear" w:fill="FFFFFF"/>
        </w:rPr>
        <w:t>1、因公出国（境）费支出决算为0万元，全年安排因公出国（境）团组0个，累计0人次，我单位2022年度无因公出国（境）费支出。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default" w:ascii="Helvetica" w:hAnsi="Helvetica" w:eastAsia="Helvetica" w:cs="Helvetica"/>
          <w:i w:val="0"/>
          <w:iCs w:val="0"/>
          <w:caps w:val="0"/>
          <w:color w:val="000000"/>
          <w:spacing w:val="0"/>
          <w:sz w:val="32"/>
          <w:szCs w:val="32"/>
          <w:shd w:val="clear" w:fill="FFFFFF"/>
        </w:rPr>
        <w:t>2、公务接待费支出决算为0万元，全年共接待来访团组0个、来宾0人次，我单位2022年度无公务接待费支出。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default" w:ascii="Helvetica" w:hAnsi="Helvetica" w:eastAsia="Helvetica" w:cs="Helvetica"/>
          <w:i w:val="0"/>
          <w:iCs w:val="0"/>
          <w:caps w:val="0"/>
          <w:color w:val="000000"/>
          <w:spacing w:val="0"/>
          <w:sz w:val="32"/>
          <w:szCs w:val="32"/>
          <w:shd w:val="clear" w:fill="FFFFFF"/>
        </w:rPr>
        <w:t>3、公务用车购置费及运行维护费支出决算为0.32万元，其中：公务用车购置费0万元，本单位更新公务用车0辆。公务用车运行维护费0.32万元，主要是车辆维修费支出，截至2022年12月31日，我单位开支财政拨款的公务用车保有量为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eastAsia" w:ascii="宋体" w:hAnsi="宋体" w:eastAsia="宋体" w:cs="宋体"/>
          <w:b/>
          <w:bCs/>
          <w:i w:val="0"/>
          <w:iCs w:val="0"/>
          <w:caps w:val="0"/>
          <w:color w:val="000000"/>
          <w:spacing w:val="0"/>
          <w:sz w:val="32"/>
          <w:szCs w:val="32"/>
          <w:shd w:val="clear" w:fill="FFFFFF"/>
        </w:rPr>
        <w:t>八、政府性基金预算收入支出决算情况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tyle:normal;font-variant-" w:hAnsi="font-style:normal;font-variant-" w:eastAsia="font-style:normal;font-variant-" w:cs="font-style:normal;font-variant-"/>
          <w:color w:val="000000"/>
        </w:rPr>
      </w:pPr>
      <w:r>
        <w:rPr>
          <w:rFonts w:hint="default" w:ascii="Helvetica" w:hAnsi="Helvetica" w:eastAsia="Helvetica" w:cs="Helvetica"/>
          <w:i w:val="0"/>
          <w:iCs w:val="0"/>
          <w:caps w:val="0"/>
          <w:color w:val="000000"/>
          <w:spacing w:val="0"/>
          <w:sz w:val="32"/>
          <w:szCs w:val="32"/>
          <w:shd w:val="clear" w:fill="FFFFFF"/>
        </w:rPr>
        <w:t>湘西州交通建设质量安全监督站2022年度没有政府性基金收入，也没有使用政府性基金安排的支出，并已公开空表。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641"/>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shd w:val="clear" w:fill="FFFFFF"/>
        </w:rPr>
        <w:t>九、关于机关运行经费支出说明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641"/>
        <w:jc w:val="left"/>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32"/>
          <w:szCs w:val="32"/>
          <w:shd w:val="clear" w:fill="FFFFFF"/>
        </w:rPr>
        <w:t>湘西州交通建设质量安全监督站为公益一类事业单位，未纳入机关运行经费统计范围，无机关运行经费。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641"/>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shd w:val="clear" w:fill="FFFFFF"/>
        </w:rPr>
        <w:t>十、一般性支出情况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641"/>
        <w:jc w:val="left"/>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32"/>
          <w:szCs w:val="32"/>
          <w:shd w:val="clear" w:fill="FFFFFF"/>
        </w:rPr>
        <w:t>2022年本部门会议费支出0万元，我单位2022年度无会议费支出；2022年本部门培训费支出0.23万元，用于开展交通质量安全监督管理培训，人数80人，培训内容为交通建设质量安全监督管理干线公路业务培训。未举办节庆、晚会、论坛、赛事活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641"/>
        <w:jc w:val="left"/>
        <w:rPr>
          <w:rFonts w:hint="eastAsia" w:ascii="宋体" w:hAnsi="宋体" w:eastAsia="宋体" w:cs="宋体"/>
          <w:i w:val="0"/>
          <w:iCs w:val="0"/>
          <w:caps w:val="0"/>
          <w:color w:val="000000"/>
          <w:spacing w:val="0"/>
          <w:sz w:val="27"/>
          <w:szCs w:val="27"/>
        </w:rPr>
      </w:pPr>
      <w:r>
        <w:rPr>
          <w:rFonts w:hint="default" w:ascii="Helvetica" w:hAnsi="Helvetica" w:eastAsia="Helvetica" w:cs="Helvetica"/>
          <w:b/>
          <w:bCs/>
          <w:i w:val="0"/>
          <w:iCs w:val="0"/>
          <w:caps w:val="0"/>
          <w:color w:val="000000"/>
          <w:spacing w:val="0"/>
          <w:sz w:val="32"/>
          <w:szCs w:val="32"/>
          <w:shd w:val="clear" w:fill="FFFFFF"/>
        </w:rPr>
        <w:t>十一、关于政府采购支出说明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641"/>
        <w:jc w:val="left"/>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32"/>
          <w:szCs w:val="32"/>
          <w:shd w:val="clear" w:fill="FFFFFF"/>
        </w:rPr>
        <w:t>湘西州交通建设质量安全监督站</w:t>
      </w:r>
      <w:r>
        <w:rPr>
          <w:rFonts w:hint="eastAsia" w:ascii="宋体" w:hAnsi="宋体" w:eastAsia="宋体" w:cs="宋体"/>
          <w:i w:val="0"/>
          <w:iCs w:val="0"/>
          <w:caps w:val="0"/>
          <w:color w:val="000000"/>
          <w:spacing w:val="0"/>
          <w:sz w:val="32"/>
          <w:szCs w:val="32"/>
          <w:shd w:val="clear" w:fill="FFFFFF"/>
        </w:rPr>
        <w:t>2022</w:t>
      </w:r>
      <w:r>
        <w:rPr>
          <w:rFonts w:hint="default" w:ascii="Helvetica" w:hAnsi="Helvetica" w:eastAsia="Helvetica" w:cs="Helvetica"/>
          <w:i w:val="0"/>
          <w:iCs w:val="0"/>
          <w:caps w:val="0"/>
          <w:color w:val="000000"/>
          <w:spacing w:val="0"/>
          <w:sz w:val="32"/>
          <w:szCs w:val="32"/>
          <w:shd w:val="clear" w:fill="FFFFFF"/>
        </w:rPr>
        <w:t>年度政府采购支出总额1.36万元，其中：政府采购货物支出1.36万元、政府采购工程支出0万元、政府采购服务支出0</w:t>
      </w:r>
      <w:r>
        <w:rPr>
          <w:rFonts w:hint="eastAsia" w:ascii="宋体" w:hAnsi="宋体" w:eastAsia="宋体" w:cs="宋体"/>
          <w:i w:val="0"/>
          <w:iCs w:val="0"/>
          <w:caps w:val="0"/>
          <w:color w:val="000000"/>
          <w:spacing w:val="0"/>
          <w:sz w:val="32"/>
          <w:szCs w:val="32"/>
          <w:shd w:val="clear" w:fill="FFFFFF"/>
        </w:rPr>
        <w:t>万元。</w:t>
      </w:r>
      <w:r>
        <w:rPr>
          <w:rFonts w:hint="default" w:ascii="Helvetica" w:hAnsi="Helvetica" w:eastAsia="Helvetica" w:cs="Helvetica"/>
          <w:i w:val="0"/>
          <w:iCs w:val="0"/>
          <w:caps w:val="0"/>
          <w:color w:val="000000"/>
          <w:spacing w:val="0"/>
          <w:sz w:val="32"/>
          <w:szCs w:val="32"/>
          <w:shd w:val="clear" w:fill="FFFFFF"/>
        </w:rPr>
        <w:t>授予中小企业合同金额1.36万元，占政府采购支出总额的100%，其中：授予小微企业合同金额1.36万元，占政府采购支出总额的100%。</w:t>
      </w:r>
      <w:r>
        <w:rPr>
          <w:rFonts w:hint="eastAsia" w:ascii="宋体" w:hAnsi="宋体" w:eastAsia="宋体" w:cs="宋体"/>
          <w:i w:val="0"/>
          <w:iCs w:val="0"/>
          <w:caps w:val="0"/>
          <w:color w:val="000000"/>
          <w:spacing w:val="0"/>
          <w:sz w:val="32"/>
          <w:szCs w:val="32"/>
          <w:shd w:val="clear" w:fill="FFFFFF"/>
        </w:rPr>
        <w:t>货物采购授予中小企业合同金额占货物支出金额的100%，工程采购授予中小企业合同金额占工程支出金额的0%，服务采购授予中小企业合同金额占服务支出金额的0%。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641"/>
        <w:jc w:val="left"/>
        <w:rPr>
          <w:rFonts w:hint="eastAsia" w:ascii="宋体" w:hAnsi="宋体" w:eastAsia="宋体" w:cs="宋体"/>
          <w:i w:val="0"/>
          <w:iCs w:val="0"/>
          <w:caps w:val="0"/>
          <w:color w:val="000000"/>
          <w:spacing w:val="0"/>
          <w:sz w:val="27"/>
          <w:szCs w:val="27"/>
        </w:rPr>
      </w:pPr>
      <w:r>
        <w:rPr>
          <w:rFonts w:hint="default" w:ascii="Helvetica" w:hAnsi="Helvetica" w:eastAsia="Helvetica" w:cs="Helvetica"/>
          <w:b/>
          <w:bCs/>
          <w:i w:val="0"/>
          <w:iCs w:val="0"/>
          <w:caps w:val="0"/>
          <w:color w:val="000000"/>
          <w:spacing w:val="0"/>
          <w:sz w:val="32"/>
          <w:szCs w:val="32"/>
          <w:shd w:val="clear" w:fill="FFFFFF"/>
        </w:rPr>
        <w:t>十二、关于国有资产占用情况说明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641"/>
        <w:jc w:val="left"/>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32"/>
          <w:szCs w:val="32"/>
          <w:shd w:val="clear" w:fill="FFFFFF"/>
        </w:rPr>
        <w:t>截至</w:t>
      </w:r>
      <w:r>
        <w:rPr>
          <w:rFonts w:hint="eastAsia" w:ascii="宋体" w:hAnsi="宋体" w:eastAsia="宋体" w:cs="宋体"/>
          <w:i w:val="0"/>
          <w:iCs w:val="0"/>
          <w:caps w:val="0"/>
          <w:color w:val="000000"/>
          <w:spacing w:val="0"/>
          <w:sz w:val="32"/>
          <w:szCs w:val="32"/>
          <w:shd w:val="clear" w:fill="FFFFFF"/>
        </w:rPr>
        <w:t>2022</w:t>
      </w:r>
      <w:r>
        <w:rPr>
          <w:rFonts w:hint="default" w:ascii="Helvetica" w:hAnsi="Helvetica" w:eastAsia="Helvetica" w:cs="Helvetica"/>
          <w:i w:val="0"/>
          <w:iCs w:val="0"/>
          <w:caps w:val="0"/>
          <w:color w:val="000000"/>
          <w:spacing w:val="0"/>
          <w:sz w:val="32"/>
          <w:szCs w:val="32"/>
          <w:shd w:val="clear" w:fill="FFFFFF"/>
        </w:rPr>
        <w:t>年12月31日，湘西州交通建设质量安全监督站共有车辆0辆（台），其中：副部（省）级及以上领导用车</w:t>
      </w:r>
      <w:r>
        <w:rPr>
          <w:rFonts w:hint="eastAsia" w:ascii="宋体" w:hAnsi="宋体" w:eastAsia="宋体" w:cs="宋体"/>
          <w:i w:val="0"/>
          <w:iCs w:val="0"/>
          <w:caps w:val="0"/>
          <w:color w:val="000000"/>
          <w:spacing w:val="0"/>
          <w:sz w:val="32"/>
          <w:szCs w:val="32"/>
          <w:shd w:val="clear" w:fill="FFFFFF"/>
        </w:rPr>
        <w:t>0</w:t>
      </w:r>
      <w:r>
        <w:rPr>
          <w:rFonts w:hint="default" w:ascii="Helvetica" w:hAnsi="Helvetica" w:eastAsia="Helvetica" w:cs="Helvetica"/>
          <w:i w:val="0"/>
          <w:iCs w:val="0"/>
          <w:caps w:val="0"/>
          <w:color w:val="000000"/>
          <w:spacing w:val="0"/>
          <w:sz w:val="32"/>
          <w:szCs w:val="32"/>
          <w:shd w:val="clear" w:fill="FFFFFF"/>
        </w:rPr>
        <w:t>辆、主要领导干部用车</w:t>
      </w:r>
      <w:r>
        <w:rPr>
          <w:rFonts w:hint="eastAsia" w:ascii="宋体" w:hAnsi="宋体" w:eastAsia="宋体" w:cs="宋体"/>
          <w:i w:val="0"/>
          <w:iCs w:val="0"/>
          <w:caps w:val="0"/>
          <w:color w:val="000000"/>
          <w:spacing w:val="0"/>
          <w:sz w:val="32"/>
          <w:szCs w:val="32"/>
          <w:shd w:val="clear" w:fill="FFFFFF"/>
        </w:rPr>
        <w:t>0</w:t>
      </w:r>
      <w:r>
        <w:rPr>
          <w:rFonts w:hint="default" w:ascii="Helvetica" w:hAnsi="Helvetica" w:eastAsia="Helvetica" w:cs="Helvetica"/>
          <w:i w:val="0"/>
          <w:iCs w:val="0"/>
          <w:caps w:val="0"/>
          <w:color w:val="000000"/>
          <w:spacing w:val="0"/>
          <w:sz w:val="32"/>
          <w:szCs w:val="32"/>
          <w:shd w:val="clear" w:fill="FFFFFF"/>
        </w:rPr>
        <w:t>辆、机要通信用车</w:t>
      </w:r>
      <w:r>
        <w:rPr>
          <w:rFonts w:hint="eastAsia" w:ascii="宋体" w:hAnsi="宋体" w:eastAsia="宋体" w:cs="宋体"/>
          <w:i w:val="0"/>
          <w:iCs w:val="0"/>
          <w:caps w:val="0"/>
          <w:color w:val="000000"/>
          <w:spacing w:val="0"/>
          <w:sz w:val="32"/>
          <w:szCs w:val="32"/>
          <w:shd w:val="clear" w:fill="FFFFFF"/>
        </w:rPr>
        <w:t>0</w:t>
      </w:r>
      <w:r>
        <w:rPr>
          <w:rFonts w:hint="default" w:ascii="Helvetica" w:hAnsi="Helvetica" w:eastAsia="Helvetica" w:cs="Helvetica"/>
          <w:i w:val="0"/>
          <w:iCs w:val="0"/>
          <w:caps w:val="0"/>
          <w:color w:val="000000"/>
          <w:spacing w:val="0"/>
          <w:sz w:val="32"/>
          <w:szCs w:val="32"/>
          <w:shd w:val="clear" w:fill="FFFFFF"/>
        </w:rPr>
        <w:t>辆、应急保障用车</w:t>
      </w:r>
      <w:r>
        <w:rPr>
          <w:rFonts w:hint="eastAsia" w:ascii="宋体" w:hAnsi="宋体" w:eastAsia="宋体" w:cs="宋体"/>
          <w:i w:val="0"/>
          <w:iCs w:val="0"/>
          <w:caps w:val="0"/>
          <w:color w:val="000000"/>
          <w:spacing w:val="0"/>
          <w:sz w:val="32"/>
          <w:szCs w:val="32"/>
          <w:shd w:val="clear" w:fill="FFFFFF"/>
        </w:rPr>
        <w:t>0</w:t>
      </w:r>
      <w:r>
        <w:rPr>
          <w:rFonts w:hint="default" w:ascii="Helvetica" w:hAnsi="Helvetica" w:eastAsia="Helvetica" w:cs="Helvetica"/>
          <w:i w:val="0"/>
          <w:iCs w:val="0"/>
          <w:caps w:val="0"/>
          <w:color w:val="000000"/>
          <w:spacing w:val="0"/>
          <w:sz w:val="32"/>
          <w:szCs w:val="32"/>
          <w:shd w:val="clear" w:fill="FFFFFF"/>
        </w:rPr>
        <w:t>辆、执法执勤用车</w:t>
      </w:r>
      <w:r>
        <w:rPr>
          <w:rFonts w:hint="eastAsia" w:ascii="宋体" w:hAnsi="宋体" w:eastAsia="宋体" w:cs="宋体"/>
          <w:i w:val="0"/>
          <w:iCs w:val="0"/>
          <w:caps w:val="0"/>
          <w:color w:val="000000"/>
          <w:spacing w:val="0"/>
          <w:sz w:val="32"/>
          <w:szCs w:val="32"/>
          <w:shd w:val="clear" w:fill="FFFFFF"/>
        </w:rPr>
        <w:t>0</w:t>
      </w:r>
      <w:r>
        <w:rPr>
          <w:rFonts w:hint="default" w:ascii="Helvetica" w:hAnsi="Helvetica" w:eastAsia="Helvetica" w:cs="Helvetica"/>
          <w:i w:val="0"/>
          <w:iCs w:val="0"/>
          <w:caps w:val="0"/>
          <w:color w:val="000000"/>
          <w:spacing w:val="0"/>
          <w:sz w:val="32"/>
          <w:szCs w:val="32"/>
          <w:shd w:val="clear" w:fill="FFFFFF"/>
        </w:rPr>
        <w:t>辆、特种专业技术用车</w:t>
      </w:r>
      <w:r>
        <w:rPr>
          <w:rFonts w:hint="eastAsia" w:ascii="宋体" w:hAnsi="宋体" w:eastAsia="宋体" w:cs="宋体"/>
          <w:i w:val="0"/>
          <w:iCs w:val="0"/>
          <w:caps w:val="0"/>
          <w:color w:val="000000"/>
          <w:spacing w:val="0"/>
          <w:sz w:val="32"/>
          <w:szCs w:val="32"/>
          <w:shd w:val="clear" w:fill="FFFFFF"/>
        </w:rPr>
        <w:t>0</w:t>
      </w:r>
      <w:r>
        <w:rPr>
          <w:rFonts w:hint="default" w:ascii="Helvetica" w:hAnsi="Helvetica" w:eastAsia="Helvetica" w:cs="Helvetica"/>
          <w:i w:val="0"/>
          <w:iCs w:val="0"/>
          <w:caps w:val="0"/>
          <w:color w:val="000000"/>
          <w:spacing w:val="0"/>
          <w:sz w:val="32"/>
          <w:szCs w:val="32"/>
          <w:shd w:val="clear" w:fill="FFFFFF"/>
        </w:rPr>
        <w:t>辆、其他用车0辆；单价100万元（含）以上专用设备0</w:t>
      </w:r>
      <w:r>
        <w:rPr>
          <w:rFonts w:hint="eastAsia" w:ascii="宋体" w:hAnsi="宋体" w:eastAsia="宋体" w:cs="宋体"/>
          <w:i w:val="0"/>
          <w:iCs w:val="0"/>
          <w:caps w:val="0"/>
          <w:color w:val="000000"/>
          <w:spacing w:val="0"/>
          <w:sz w:val="32"/>
          <w:szCs w:val="32"/>
          <w:shd w:val="clear" w:fill="FFFFFF"/>
        </w:rPr>
        <w:t>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641"/>
        <w:jc w:val="left"/>
        <w:rPr>
          <w:rFonts w:hint="eastAsia" w:ascii="宋体" w:hAnsi="宋体" w:eastAsia="宋体" w:cs="宋体"/>
          <w:i w:val="0"/>
          <w:iCs w:val="0"/>
          <w:caps w:val="0"/>
          <w:color w:val="000000"/>
          <w:spacing w:val="0"/>
          <w:sz w:val="27"/>
          <w:szCs w:val="27"/>
        </w:rPr>
      </w:pPr>
      <w:r>
        <w:rPr>
          <w:rFonts w:hint="default" w:ascii="Helvetica" w:hAnsi="Helvetica" w:eastAsia="Helvetica" w:cs="Helvetica"/>
          <w:b/>
          <w:bCs/>
          <w:i w:val="0"/>
          <w:iCs w:val="0"/>
          <w:caps w:val="0"/>
          <w:color w:val="000000"/>
          <w:spacing w:val="0"/>
          <w:sz w:val="32"/>
          <w:szCs w:val="32"/>
          <w:shd w:val="clear" w:fill="FFFFFF"/>
        </w:rPr>
        <w:t>十三</w:t>
      </w:r>
      <w:r>
        <w:rPr>
          <w:rFonts w:hint="eastAsia" w:ascii="宋体" w:hAnsi="宋体" w:eastAsia="宋体" w:cs="宋体"/>
          <w:b/>
          <w:bCs/>
          <w:i w:val="0"/>
          <w:iCs w:val="0"/>
          <w:caps w:val="0"/>
          <w:color w:val="000000"/>
          <w:spacing w:val="0"/>
          <w:sz w:val="32"/>
          <w:szCs w:val="32"/>
          <w:shd w:val="clear" w:fill="FFFFFF"/>
        </w:rPr>
        <w:t>、关于2022年度预算绩效情况说明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641"/>
        <w:jc w:val="left"/>
        <w:rPr>
          <w:rFonts w:hint="eastAsia" w:ascii="宋体" w:hAnsi="宋体" w:eastAsia="宋体" w:cs="宋体"/>
          <w:i w:val="0"/>
          <w:iCs w:val="0"/>
          <w:caps w:val="0"/>
          <w:color w:val="000000"/>
          <w:spacing w:val="0"/>
          <w:sz w:val="27"/>
          <w:szCs w:val="27"/>
        </w:rPr>
      </w:pPr>
      <w:r>
        <w:rPr>
          <w:rFonts w:ascii="宋体" w:hAnsi="宋体" w:eastAsia="宋体" w:cs="宋体"/>
          <w:b/>
          <w:bCs/>
          <w:i w:val="0"/>
          <w:iCs w:val="0"/>
          <w:caps w:val="0"/>
          <w:color w:val="000000"/>
          <w:spacing w:val="0"/>
          <w:sz w:val="32"/>
          <w:szCs w:val="32"/>
          <w:shd w:val="clear" w:fill="FFFFFF"/>
        </w:rPr>
        <w:t>（一）部门整体支出绩效情况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ascii="font-size:12pt;font-style:norma" w:hAnsi="font-size:12pt;font-style:norma" w:eastAsia="font-size:12pt;font-style:norma" w:cs="font-size:12pt;font-style:norma"/>
          <w:color w:val="000000"/>
        </w:rPr>
      </w:pPr>
      <w:r>
        <w:rPr>
          <w:rFonts w:ascii="宋体" w:hAnsi="宋体" w:eastAsia="宋体" w:cs="宋体"/>
          <w:i w:val="0"/>
          <w:iCs w:val="0"/>
          <w:caps w:val="0"/>
          <w:color w:val="000000"/>
          <w:spacing w:val="0"/>
          <w:sz w:val="32"/>
          <w:szCs w:val="32"/>
          <w:shd w:val="clear" w:fill="FFFFFF"/>
        </w:rPr>
        <w:t>州交通建设质量安全监督站主要负责对州本级公路水运工程质量监督和施工安全监督，以及对施工、监理、设计及试验检测机构的监督，工作专业性较强。社会效益来说在维护公路建设市场秩序，规范工程建设行为、确保公路工程质量与施工安全有较大促进作用。确保国家和人民的生命财产安全。社会公众或服务对象满意度指标》95%，2022年组织检测单位对在建干线公路进行了实体质量检测、原材料抽检、检测数据共2914组（个），合格数据组2836组（个），合格率97.3%。农村公路抽检数据共219组（个），合格数据组174组（个），合格率97.7%。从各项目实体质量抽检数据来看，总体质量可控，稳中有升。2022年我站总体绩效目标完成情况很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ize:12pt;font-style:norma" w:hAnsi="font-size:12pt;font-style:norma" w:eastAsia="font-size:12pt;font-style:norma" w:cs="font-size:12pt;font-style:norma"/>
          <w:color w:val="000000"/>
        </w:rPr>
      </w:pPr>
      <w:r>
        <w:rPr>
          <w:rFonts w:ascii="宋体" w:hAnsi="宋体" w:eastAsia="宋体" w:cs="宋体"/>
          <w:b/>
          <w:bCs/>
          <w:i w:val="0"/>
          <w:iCs w:val="0"/>
          <w:caps w:val="0"/>
          <w:color w:val="000000"/>
          <w:spacing w:val="0"/>
          <w:sz w:val="32"/>
          <w:szCs w:val="32"/>
          <w:shd w:val="clear" w:fill="FFFFFF"/>
        </w:rPr>
        <w:t>（二）存在的问题及原因分析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ize:12pt;font-style:norma" w:hAnsi="font-size:12pt;font-style:norma" w:eastAsia="font-size:12pt;font-style:norma" w:cs="font-size:12pt;font-style:norma"/>
          <w:color w:val="000000"/>
        </w:rPr>
      </w:pPr>
      <w:r>
        <w:rPr>
          <w:rFonts w:ascii="宋体" w:hAnsi="宋体" w:eastAsia="宋体" w:cs="宋体"/>
          <w:i w:val="0"/>
          <w:iCs w:val="0"/>
          <w:caps w:val="0"/>
          <w:color w:val="000000"/>
          <w:spacing w:val="0"/>
          <w:sz w:val="32"/>
          <w:szCs w:val="32"/>
          <w:shd w:val="clear" w:fill="FFFFFF"/>
        </w:rPr>
        <w:t>我单位严格按照预算执行全年财政资金，资金的分配根据单位全年工作相关的计划细化资金使用方向，资产和财务管理、政府采购部存在大的问题，预算执行偏差的原因是1、市场价格的波动，供需变化，2、预算编制理想化和现实的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ize:12pt;font-style:norma" w:hAnsi="font-size:12pt;font-style:norma" w:eastAsia="font-size:12pt;font-style:norma" w:cs="font-size:12pt;font-style:norma"/>
          <w:color w:val="00000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font-size:12pt;font-style:norma" w:hAnsi="font-size:12pt;font-style:norma" w:eastAsia="font-size:12pt;font-style:norma" w:cs="font-size:12pt;font-style:norma"/>
          <w:color w:val="00000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rPr>
          <w:rFonts w:ascii="margin-top:0pt;margin-bottom:0." w:hAnsi="margin-top:0pt;margin-bottom:0." w:eastAsia="margin-top:0pt;margin-bottom:0." w:cs="margin-top:0pt;margin-bottom:0."/>
          <w:i w:val="0"/>
          <w:iCs w:val="0"/>
          <w:caps w:val="0"/>
          <w:color w:val="000000"/>
          <w:spacing w:val="0"/>
          <w:sz w:val="21"/>
          <w:szCs w:val="21"/>
        </w:rPr>
      </w:pPr>
      <w:r>
        <w:rPr>
          <w:rFonts w:ascii="宋体" w:hAnsi="宋体" w:eastAsia="宋体" w:cs="宋体"/>
          <w:b/>
          <w:bCs/>
          <w:i w:val="0"/>
          <w:iCs w:val="0"/>
          <w:caps w:val="0"/>
          <w:color w:val="000000"/>
          <w:spacing w:val="0"/>
          <w:kern w:val="0"/>
          <w:sz w:val="36"/>
          <w:szCs w:val="36"/>
          <w:shd w:val="clear" w:fill="FFFFFF"/>
          <w:lang w:val="en-US" w:eastAsia="zh-CN" w:bidi="ar"/>
        </w:rPr>
        <w:t>第四部分</w:t>
      </w:r>
      <w:r>
        <w:rPr>
          <w:rFonts w:hint="default" w:ascii="Helvetica" w:hAnsi="Helvetica" w:eastAsia="Helvetica" w:cs="Helvetica"/>
          <w:b/>
          <w:bCs/>
          <w:i w:val="0"/>
          <w:iCs w:val="0"/>
          <w:caps w:val="0"/>
          <w:color w:val="000000"/>
          <w:spacing w:val="0"/>
          <w:kern w:val="0"/>
          <w:sz w:val="36"/>
          <w:szCs w:val="36"/>
          <w:shd w:val="clear" w:fill="FFFFFF"/>
          <w:lang w:val="en-US" w:eastAsia="zh-CN" w:bidi="ar"/>
        </w:rPr>
        <w:t> </w:t>
      </w:r>
      <w:r>
        <w:rPr>
          <w:rFonts w:ascii="宋体" w:hAnsi="宋体" w:eastAsia="宋体" w:cs="宋体"/>
          <w:b/>
          <w:bCs/>
          <w:i w:val="0"/>
          <w:iCs w:val="0"/>
          <w:caps w:val="0"/>
          <w:color w:val="000000"/>
          <w:spacing w:val="0"/>
          <w:kern w:val="0"/>
          <w:sz w:val="36"/>
          <w:szCs w:val="36"/>
          <w:shd w:val="clear" w:fill="FFFFFF"/>
          <w:lang w:val="en-US" w:eastAsia="zh-CN" w:bidi="ar"/>
        </w:rPr>
        <w:t>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财政拨款收入</w:t>
      </w:r>
      <w:r>
        <w:rPr>
          <w:rFonts w:ascii="宋体" w:hAnsi="宋体" w:eastAsia="宋体" w:cs="宋体"/>
          <w:i w:val="0"/>
          <w:iCs w:val="0"/>
          <w:caps w:val="0"/>
          <w:color w:val="000000"/>
          <w:spacing w:val="0"/>
          <w:kern w:val="0"/>
          <w:sz w:val="32"/>
          <w:szCs w:val="32"/>
          <w:shd w:val="clear" w:fill="FFFFFF"/>
          <w:lang w:val="en-US" w:eastAsia="zh-CN" w:bidi="ar"/>
        </w:rPr>
        <w:t>：指财政当年拨付的资金。包括一般公共预算财政拨款和政府性基金财政拨款。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上级补助收入</w:t>
      </w:r>
      <w:r>
        <w:rPr>
          <w:rFonts w:ascii="宋体" w:hAnsi="宋体" w:eastAsia="宋体" w:cs="宋体"/>
          <w:i w:val="0"/>
          <w:iCs w:val="0"/>
          <w:caps w:val="0"/>
          <w:color w:val="000000"/>
          <w:spacing w:val="0"/>
          <w:kern w:val="0"/>
          <w:sz w:val="32"/>
          <w:szCs w:val="32"/>
          <w:shd w:val="clear" w:fill="FFFFFF"/>
          <w:lang w:val="en-US" w:eastAsia="zh-CN" w:bidi="ar"/>
        </w:rPr>
        <w:t>：指事业单位从主管部门和上级单位取得的非财政补助收入。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事业收入：</w:t>
      </w:r>
      <w:r>
        <w:rPr>
          <w:rFonts w:ascii="宋体" w:hAnsi="宋体" w:eastAsia="宋体" w:cs="宋体"/>
          <w:i w:val="0"/>
          <w:iCs w:val="0"/>
          <w:caps w:val="0"/>
          <w:color w:val="000000"/>
          <w:spacing w:val="0"/>
          <w:kern w:val="0"/>
          <w:sz w:val="32"/>
          <w:szCs w:val="32"/>
          <w:shd w:val="clear" w:fill="FFFFFF"/>
          <w:lang w:val="en-US" w:eastAsia="zh-CN" w:bidi="ar"/>
        </w:rPr>
        <w:t>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经营收入：</w:t>
      </w:r>
      <w:r>
        <w:rPr>
          <w:rFonts w:ascii="宋体" w:hAnsi="宋体" w:eastAsia="宋体" w:cs="宋体"/>
          <w:i w:val="0"/>
          <w:iCs w:val="0"/>
          <w:caps w:val="0"/>
          <w:color w:val="000000"/>
          <w:spacing w:val="0"/>
          <w:kern w:val="0"/>
          <w:sz w:val="32"/>
          <w:szCs w:val="32"/>
          <w:shd w:val="clear" w:fill="FFFFFF"/>
          <w:lang w:val="en-US" w:eastAsia="zh-CN" w:bidi="ar"/>
        </w:rPr>
        <w:t>指事业单位在专业业务活动及其辅助活动之外开展非独立核算经营活动取得的收入。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附属单位上缴收入</w:t>
      </w:r>
      <w:r>
        <w:rPr>
          <w:rFonts w:ascii="宋体" w:hAnsi="宋体" w:eastAsia="宋体" w:cs="宋体"/>
          <w:i w:val="0"/>
          <w:iCs w:val="0"/>
          <w:caps w:val="0"/>
          <w:color w:val="000000"/>
          <w:spacing w:val="0"/>
          <w:kern w:val="0"/>
          <w:sz w:val="32"/>
          <w:szCs w:val="32"/>
          <w:shd w:val="clear" w:fill="FFFFFF"/>
          <w:lang w:val="en-US" w:eastAsia="zh-CN" w:bidi="ar"/>
        </w:rPr>
        <w:t>：指事业单位附属独立核算单位按照有关规定上缴的收入。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其他收入</w:t>
      </w:r>
      <w:r>
        <w:rPr>
          <w:rFonts w:ascii="宋体" w:hAnsi="宋体" w:eastAsia="宋体" w:cs="宋体"/>
          <w:i w:val="0"/>
          <w:iCs w:val="0"/>
          <w:caps w:val="0"/>
          <w:color w:val="000000"/>
          <w:spacing w:val="0"/>
          <w:kern w:val="0"/>
          <w:sz w:val="32"/>
          <w:szCs w:val="32"/>
          <w:shd w:val="clear" w:fill="FFFFFF"/>
          <w:lang w:val="en-US" w:eastAsia="zh-CN" w:bidi="ar"/>
        </w:rPr>
        <w:t>：指除上述“财政拨款收入”、“事业收入”、“经营收入”等以外的收入。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用事业基金弥补收支差额</w:t>
      </w:r>
      <w:r>
        <w:rPr>
          <w:rFonts w:ascii="宋体" w:hAnsi="宋体" w:eastAsia="宋体" w:cs="宋体"/>
          <w:i w:val="0"/>
          <w:iCs w:val="0"/>
          <w:caps w:val="0"/>
          <w:color w:val="000000"/>
          <w:spacing w:val="0"/>
          <w:kern w:val="0"/>
          <w:sz w:val="32"/>
          <w:szCs w:val="32"/>
          <w:shd w:val="clear" w:fill="FFFFFF"/>
          <w:lang w:val="en-US" w:eastAsia="zh-CN" w:bidi="ar"/>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年初结转和结余</w:t>
      </w:r>
      <w:r>
        <w:rPr>
          <w:rFonts w:ascii="宋体" w:hAnsi="宋体" w:eastAsia="宋体" w:cs="宋体"/>
          <w:i w:val="0"/>
          <w:iCs w:val="0"/>
          <w:caps w:val="0"/>
          <w:color w:val="000000"/>
          <w:spacing w:val="0"/>
          <w:kern w:val="0"/>
          <w:sz w:val="32"/>
          <w:szCs w:val="32"/>
          <w:shd w:val="clear" w:fill="FFFFFF"/>
          <w:lang w:val="en-US" w:eastAsia="zh-CN" w:bidi="ar"/>
        </w:rPr>
        <w:t>：指以前年度尚未完成、结转到本年按有关规定继续使用的资金。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结余分配</w:t>
      </w:r>
      <w:r>
        <w:rPr>
          <w:rFonts w:ascii="宋体" w:hAnsi="宋体" w:eastAsia="宋体" w:cs="宋体"/>
          <w:i w:val="0"/>
          <w:iCs w:val="0"/>
          <w:caps w:val="0"/>
          <w:color w:val="000000"/>
          <w:spacing w:val="0"/>
          <w:kern w:val="0"/>
          <w:sz w:val="32"/>
          <w:szCs w:val="32"/>
          <w:shd w:val="clear" w:fill="FFFFFF"/>
          <w:lang w:val="en-US" w:eastAsia="zh-CN" w:bidi="ar"/>
        </w:rPr>
        <w:t>：指事业事位按规定从非财政补助结余中分配的事业基金和职工福利基金等。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年末结转和结余</w:t>
      </w:r>
      <w:r>
        <w:rPr>
          <w:rFonts w:ascii="宋体" w:hAnsi="宋体" w:eastAsia="宋体" w:cs="宋体"/>
          <w:i w:val="0"/>
          <w:iCs w:val="0"/>
          <w:caps w:val="0"/>
          <w:color w:val="000000"/>
          <w:spacing w:val="0"/>
          <w:kern w:val="0"/>
          <w:sz w:val="32"/>
          <w:szCs w:val="32"/>
          <w:shd w:val="clear" w:fill="FFFFFF"/>
          <w:lang w:val="en-US" w:eastAsia="zh-CN" w:bidi="ar"/>
        </w:rPr>
        <w:t>：指本年度或以前年度预算安排、因客观条件发生变化无法按原计划实施，需要延迟到以后年度按有关规定继续使用的资金。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基本支出</w:t>
      </w:r>
      <w:r>
        <w:rPr>
          <w:rFonts w:ascii="宋体" w:hAnsi="宋体" w:eastAsia="宋体" w:cs="宋体"/>
          <w:i w:val="0"/>
          <w:iCs w:val="0"/>
          <w:caps w:val="0"/>
          <w:color w:val="000000"/>
          <w:spacing w:val="0"/>
          <w:kern w:val="0"/>
          <w:sz w:val="32"/>
          <w:szCs w:val="32"/>
          <w:shd w:val="clear" w:fill="FFFFFF"/>
          <w:lang w:val="en-US" w:eastAsia="zh-CN" w:bidi="ar"/>
        </w:rPr>
        <w:t>：指为保障机构正常运转、完成日常工作任务而发生的人员支出和公用支出。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项目支出</w:t>
      </w:r>
      <w:r>
        <w:rPr>
          <w:rFonts w:ascii="宋体" w:hAnsi="宋体" w:eastAsia="宋体" w:cs="宋体"/>
          <w:i w:val="0"/>
          <w:iCs w:val="0"/>
          <w:caps w:val="0"/>
          <w:color w:val="000000"/>
          <w:spacing w:val="0"/>
          <w:kern w:val="0"/>
          <w:sz w:val="32"/>
          <w:szCs w:val="32"/>
          <w:shd w:val="clear" w:fill="FFFFFF"/>
          <w:lang w:val="en-US" w:eastAsia="zh-CN" w:bidi="ar"/>
        </w:rPr>
        <w:t>：指在基本支出之外为完成特定行政任务和事业发展目标所发生的支出。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经营支出</w:t>
      </w:r>
      <w:r>
        <w:rPr>
          <w:rFonts w:ascii="宋体" w:hAnsi="宋体" w:eastAsia="宋体" w:cs="宋体"/>
          <w:i w:val="0"/>
          <w:iCs w:val="0"/>
          <w:caps w:val="0"/>
          <w:color w:val="000000"/>
          <w:spacing w:val="0"/>
          <w:kern w:val="0"/>
          <w:sz w:val="32"/>
          <w:szCs w:val="32"/>
          <w:shd w:val="clear" w:fill="FFFFFF"/>
          <w:lang w:val="en-US" w:eastAsia="zh-CN" w:bidi="ar"/>
        </w:rPr>
        <w:t>：指事业单位在专业业务活动及其辅助活动之外开展非独立核算经营活动所发生的支出。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“三公”经费</w:t>
      </w:r>
      <w:r>
        <w:rPr>
          <w:rFonts w:ascii="宋体" w:hAnsi="宋体" w:eastAsia="宋体" w:cs="宋体"/>
          <w:i w:val="0"/>
          <w:iCs w:val="0"/>
          <w:caps w:val="0"/>
          <w:color w:val="000000"/>
          <w:spacing w:val="0"/>
          <w:kern w:val="0"/>
          <w:sz w:val="32"/>
          <w:szCs w:val="32"/>
          <w:shd w:val="clear" w:fill="FFFFFF"/>
          <w:lang w:val="en-US" w:eastAsia="zh-CN" w:bidi="ar"/>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3"/>
        <w:jc w:val="left"/>
        <w:rPr>
          <w:rFonts w:hint="default" w:ascii="Calibri" w:hAnsi="Calibri" w:cs="Calibri"/>
          <w:i w:val="0"/>
          <w:iCs w:val="0"/>
          <w:caps w:val="0"/>
          <w:color w:val="000000"/>
          <w:spacing w:val="0"/>
          <w:sz w:val="21"/>
          <w:szCs w:val="21"/>
        </w:rPr>
      </w:pPr>
      <w:r>
        <w:rPr>
          <w:rFonts w:ascii="宋体" w:hAnsi="宋体" w:eastAsia="宋体" w:cs="宋体"/>
          <w:b/>
          <w:bCs/>
          <w:i w:val="0"/>
          <w:iCs w:val="0"/>
          <w:caps w:val="0"/>
          <w:color w:val="000000"/>
          <w:spacing w:val="0"/>
          <w:kern w:val="0"/>
          <w:sz w:val="32"/>
          <w:szCs w:val="32"/>
          <w:shd w:val="clear" w:fill="FFFFFF"/>
          <w:lang w:val="en-US" w:eastAsia="zh-CN" w:bidi="ar"/>
        </w:rPr>
        <w:t>机关运行经费</w:t>
      </w:r>
      <w:r>
        <w:rPr>
          <w:rFonts w:ascii="宋体" w:hAnsi="宋体" w:eastAsia="宋体" w:cs="宋体"/>
          <w:i w:val="0"/>
          <w:iCs w:val="0"/>
          <w:caps w:val="0"/>
          <w:color w:val="000000"/>
          <w:spacing w:val="0"/>
          <w:kern w:val="0"/>
          <w:sz w:val="32"/>
          <w:szCs w:val="32"/>
          <w:shd w:val="clear" w:fill="FFFFFF"/>
          <w:lang w:val="en-US" w:eastAsia="zh-CN" w:bidi="ar"/>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jc w:val="left"/>
        <w:rPr>
          <w:rFonts w:hint="default"/>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font-size:10.5pt;text-indent:32">
    <w:altName w:val="Segoe Print"/>
    <w:panose1 w:val="00000000000000000000"/>
    <w:charset w:val="00"/>
    <w:family w:val="auto"/>
    <w:pitch w:val="default"/>
    <w:sig w:usb0="00000000" w:usb1="00000000" w:usb2="00000000" w:usb3="00000000" w:csb0="00000000" w:csb1="00000000"/>
  </w:font>
  <w:font w:name="font-size:10.5pt;margin-top:0pt">
    <w:altName w:val="Segoe Print"/>
    <w:panose1 w:val="00000000000000000000"/>
    <w:charset w:val="00"/>
    <w:family w:val="auto"/>
    <w:pitch w:val="default"/>
    <w:sig w:usb0="00000000" w:usb1="00000000" w:usb2="00000000" w:usb3="00000000" w:csb0="00000000" w:csb1="00000000"/>
  </w:font>
  <w:font w:name="font-style:normal;font-variant-">
    <w:altName w:val="Segoe Print"/>
    <w:panose1 w:val="00000000000000000000"/>
    <w:charset w:val="00"/>
    <w:family w:val="auto"/>
    <w:pitch w:val="default"/>
    <w:sig w:usb0="00000000" w:usb1="00000000" w:usb2="00000000" w:usb3="00000000" w:csb0="00000000" w:csb1="00000000"/>
  </w:font>
  <w:font w:name="font-size:12pt;font-style:norma">
    <w:altName w:val="Segoe Print"/>
    <w:panose1 w:val="00000000000000000000"/>
    <w:charset w:val="00"/>
    <w:family w:val="auto"/>
    <w:pitch w:val="default"/>
    <w:sig w:usb0="00000000" w:usb1="00000000" w:usb2="00000000" w:usb3="00000000" w:csb0="00000000" w:csb1="00000000"/>
  </w:font>
  <w:font w:name="margin-top:0pt;margin-bottom: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jNjY2M2ZmFlZmIwNDI3MjgyODNlOGY0ZTBiZDQifQ=="/>
  </w:docVars>
  <w:rsids>
    <w:rsidRoot w:val="6A523AC1"/>
    <w:rsid w:val="1CBC1E87"/>
    <w:rsid w:val="20602011"/>
    <w:rsid w:val="20D43F63"/>
    <w:rsid w:val="4AFC3310"/>
    <w:rsid w:val="5CDA5A0E"/>
    <w:rsid w:val="6A523AC1"/>
    <w:rsid w:val="7E8B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2023-09-18T09:50:00Z</dcterms:created>
  <dc:creator>Administrator</dc:creator>
  <cp:lastModifiedBy>Administrator</cp:lastModifiedBy>
  <cp:lastPrinted>2023-09-27T00:36:00Z</cp:lastPrinted>
  <dcterms:modified xsi:type="dcterms:W3CDTF">2023-11-06T03:11:21Z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F28E0415A35E4AC7853AF2206FFC622A_11</vt:lpwstr>
  </property>
</Properties>
</file>