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eastAsia="黑体"/>
          <w:color w:val="000000" w:themeColor="text1"/>
          <w:kern w:val="0"/>
          <w:sz w:val="32"/>
          <w:szCs w:val="32"/>
        </w:rPr>
      </w:pPr>
    </w:p>
    <w:p>
      <w:pPr>
        <w:pStyle w:val="2"/>
        <w:rPr>
          <w:rFonts w:eastAsia="黑体"/>
          <w:color w:val="000000" w:themeColor="text1"/>
          <w:kern w:val="0"/>
          <w:sz w:val="32"/>
          <w:szCs w:val="32"/>
        </w:rPr>
      </w:pPr>
    </w:p>
    <w:p>
      <w:pPr>
        <w:pStyle w:val="2"/>
        <w:rPr>
          <w:rFonts w:eastAsia="黑体"/>
          <w:color w:val="000000" w:themeColor="text1"/>
          <w:kern w:val="0"/>
          <w:sz w:val="32"/>
          <w:szCs w:val="32"/>
        </w:rPr>
      </w:pPr>
    </w:p>
    <w:p>
      <w:pPr>
        <w:spacing w:line="600" w:lineRule="exact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32"/>
          <w:szCs w:val="32"/>
        </w:rPr>
      </w:pPr>
    </w:p>
    <w:p>
      <w:pPr>
        <w:jc w:val="center"/>
        <w:rPr>
          <w:rFonts w:hint="eastAsia" w:asciiTheme="minorEastAsia" w:hAnsiTheme="minorEastAsia" w:eastAsiaTheme="minorEastAsia" w:cstheme="minorEastAsia"/>
          <w:color w:val="000000" w:themeColor="text1"/>
          <w:sz w:val="36"/>
          <w:szCs w:val="36"/>
          <w:u w:val="single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36"/>
          <w:szCs w:val="36"/>
          <w:u w:val="single"/>
        </w:rPr>
        <w:t>湘西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36"/>
          <w:szCs w:val="36"/>
          <w:u w:val="single"/>
          <w:lang w:eastAsia="zh-CN"/>
        </w:rPr>
        <w:t>土家族苗族自治州交通运输局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36"/>
          <w:szCs w:val="36"/>
          <w:u w:val="single"/>
        </w:rPr>
        <w:t>2020年</w:t>
      </w:r>
    </w:p>
    <w:p>
      <w:pPr>
        <w:jc w:val="center"/>
        <w:rPr>
          <w:rFonts w:hint="eastAsia" w:asciiTheme="minorEastAsia" w:hAnsiTheme="minorEastAsia" w:eastAsiaTheme="minorEastAsia" w:cstheme="minorEastAsia"/>
          <w:color w:val="000000" w:themeColor="text1"/>
          <w:sz w:val="36"/>
          <w:szCs w:val="36"/>
          <w:u w:val="single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36"/>
          <w:szCs w:val="36"/>
          <w:u w:val="single"/>
        </w:rPr>
        <w:t>质量监管、运输管理专项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36"/>
          <w:szCs w:val="36"/>
          <w:u w:val="single"/>
          <w:lang w:eastAsia="zh-CN"/>
        </w:rPr>
        <w:t>支出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36"/>
          <w:szCs w:val="36"/>
          <w:u w:val="single"/>
        </w:rPr>
        <w:t>绩效自评报告</w:t>
      </w:r>
    </w:p>
    <w:p>
      <w:pPr>
        <w:jc w:val="center"/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</w:rPr>
      </w:pPr>
    </w:p>
    <w:p>
      <w:pPr>
        <w:jc w:val="center"/>
        <w:rPr>
          <w:rFonts w:hint="eastAsia" w:asciiTheme="minorEastAsia" w:hAnsiTheme="minorEastAsia" w:eastAsiaTheme="minorEastAsia" w:cstheme="minorEastAsia"/>
          <w:color w:val="000000" w:themeColor="text1"/>
          <w:sz w:val="36"/>
          <w:szCs w:val="36"/>
          <w:u w:val="single"/>
          <w:lang w:eastAsia="zh-CN"/>
        </w:rPr>
      </w:pPr>
    </w:p>
    <w:p>
      <w:pPr>
        <w:jc w:val="center"/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</w:rPr>
      </w:pPr>
    </w:p>
    <w:p>
      <w:pPr>
        <w:jc w:val="both"/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</w:rPr>
      </w:pPr>
    </w:p>
    <w:p>
      <w:pPr>
        <w:pStyle w:val="2"/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</w:rPr>
      </w:pPr>
    </w:p>
    <w:p>
      <w:pPr>
        <w:pStyle w:val="2"/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</w:rPr>
      </w:pPr>
    </w:p>
    <w:p>
      <w:pPr>
        <w:spacing w:line="700" w:lineRule="exact"/>
        <w:ind w:firstLine="614" w:firstLineChars="192"/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:u w:val="single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</w:rPr>
        <w:t>项目名称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（盖章）：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:u w:val="single"/>
        </w:rPr>
        <w:t>质量监管、运输管理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:u w:val="single"/>
          <w:lang w:eastAsia="zh-CN"/>
        </w:rPr>
        <w:t>专项</w:t>
      </w:r>
    </w:p>
    <w:p>
      <w:pPr>
        <w:spacing w:line="700" w:lineRule="exact"/>
        <w:ind w:firstLine="576" w:firstLineChars="192"/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30"/>
          <w:szCs w:val="30"/>
        </w:rPr>
        <w:t>支出功能科目编码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:u w:val="single"/>
        </w:rPr>
        <w:t>21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:u w:val="single"/>
          <w:lang w:val="en-US" w:eastAsia="zh-CN"/>
        </w:rPr>
        <w:t>40102</w:t>
      </w:r>
    </w:p>
    <w:p>
      <w:pPr>
        <w:spacing w:line="700" w:lineRule="exact"/>
        <w:ind w:firstLine="614" w:firstLineChars="192"/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:u w:val="single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:u w:val="single"/>
        </w:rPr>
        <w:t xml:space="preserve">项目实施单位 湘西土家族苗族自治州交通运输局  </w:t>
      </w:r>
    </w:p>
    <w:p>
      <w:pPr>
        <w:spacing w:line="700" w:lineRule="exact"/>
        <w:ind w:firstLine="614" w:firstLineChars="192"/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:u w:val="single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:u w:val="single"/>
        </w:rPr>
        <w:t xml:space="preserve">主管部门   湘西土家族苗族自治州交通运输局    </w:t>
      </w:r>
    </w:p>
    <w:p>
      <w:pPr>
        <w:spacing w:line="700" w:lineRule="exact"/>
        <w:ind w:firstLine="614" w:firstLineChars="192"/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:u w:val="single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:u w:val="single"/>
        </w:rPr>
        <w:t xml:space="preserve">评价方式：单位绩效自评                 </w:t>
      </w:r>
    </w:p>
    <w:p>
      <w:pPr>
        <w:spacing w:line="700" w:lineRule="exact"/>
        <w:ind w:firstLine="614" w:firstLineChars="192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:u w:val="single"/>
        </w:rPr>
        <w:t xml:space="preserve">评价机构：单位绩效自评工作小组 </w:t>
      </w:r>
    </w:p>
    <w:p>
      <w:pPr>
        <w:widowControl/>
        <w:ind w:firstLine="420" w:firstLineChars="150"/>
        <w:jc w:val="left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8"/>
          <w:szCs w:val="28"/>
        </w:rPr>
      </w:pPr>
    </w:p>
    <w:p>
      <w:pPr>
        <w:jc w:val="center"/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</w:rPr>
      </w:pPr>
    </w:p>
    <w:p>
      <w:pPr>
        <w:jc w:val="center"/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</w:rPr>
      </w:pPr>
    </w:p>
    <w:p>
      <w:pPr>
        <w:jc w:val="center"/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</w:rPr>
      </w:pPr>
    </w:p>
    <w:p>
      <w:pPr>
        <w:ind w:firstLine="640" w:firstLineChars="200"/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</w:rPr>
        <w:t>单位名称（盖章）：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:u w:val="single"/>
        </w:rPr>
        <w:t>湘西土家族苗族自治州交通运输局</w:t>
      </w:r>
    </w:p>
    <w:p>
      <w:pPr>
        <w:jc w:val="center"/>
        <w:rPr>
          <w:rFonts w:hint="eastAsia" w:asciiTheme="minorEastAsia" w:hAnsiTheme="minorEastAsia" w:eastAsiaTheme="minorEastAsia" w:cstheme="minorEastAsia"/>
          <w:color w:val="000000" w:themeColor="text1"/>
          <w:sz w:val="36"/>
          <w:szCs w:val="36"/>
        </w:rPr>
      </w:pPr>
    </w:p>
    <w:p>
      <w:pPr>
        <w:spacing w:line="600" w:lineRule="exact"/>
        <w:ind w:firstLine="2240" w:firstLineChars="700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32"/>
          <w:szCs w:val="32"/>
        </w:rPr>
        <w:t>报告时间：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32"/>
          <w:szCs w:val="32"/>
          <w:u w:val="single"/>
        </w:rPr>
        <w:t>2021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32"/>
          <w:szCs w:val="32"/>
        </w:rPr>
        <w:t>年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32"/>
          <w:szCs w:val="32"/>
          <w:u w:val="single"/>
        </w:rPr>
        <w:t>6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32"/>
          <w:szCs w:val="32"/>
        </w:rPr>
        <w:t>月</w:t>
      </w:r>
    </w:p>
    <w:p>
      <w:pPr>
        <w:spacing w:line="348" w:lineRule="auto"/>
        <w:jc w:val="center"/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</w:rPr>
      </w:pPr>
    </w:p>
    <w:p>
      <w:pPr>
        <w:spacing w:line="348" w:lineRule="auto"/>
        <w:jc w:val="center"/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</w:rPr>
      </w:pPr>
    </w:p>
    <w:tbl>
      <w:tblPr>
        <w:tblStyle w:val="9"/>
        <w:tblW w:w="921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765"/>
        <w:gridCol w:w="569"/>
        <w:gridCol w:w="249"/>
        <w:gridCol w:w="1760"/>
        <w:gridCol w:w="310"/>
        <w:gridCol w:w="22"/>
        <w:gridCol w:w="1516"/>
        <w:gridCol w:w="769"/>
        <w:gridCol w:w="148"/>
        <w:gridCol w:w="23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340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  <w:t>项目负责人</w:t>
            </w:r>
          </w:p>
        </w:tc>
        <w:tc>
          <w:tcPr>
            <w:tcW w:w="2092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lang w:eastAsia="zh-CN"/>
              </w:rPr>
              <w:t>龙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lang w:val="en-US" w:eastAsia="zh-CN"/>
              </w:rPr>
              <w:t>生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lang w:eastAsia="zh-CN"/>
              </w:rPr>
              <w:t>贵</w:t>
            </w:r>
          </w:p>
        </w:tc>
        <w:tc>
          <w:tcPr>
            <w:tcW w:w="1516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  <w:t>联系电话</w:t>
            </w:r>
          </w:p>
        </w:tc>
        <w:tc>
          <w:tcPr>
            <w:tcW w:w="3266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8221184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340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  <w:t>地      址</w:t>
            </w:r>
          </w:p>
        </w:tc>
        <w:tc>
          <w:tcPr>
            <w:tcW w:w="3608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lang w:eastAsia="zh-CN"/>
              </w:rPr>
              <w:tab/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lang w:eastAsia="zh-CN"/>
              </w:rPr>
              <w:t>吉首市团结路20号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lang w:eastAsia="zh-CN"/>
              </w:rPr>
              <w:tab/>
            </w:r>
          </w:p>
        </w:tc>
        <w:tc>
          <w:tcPr>
            <w:tcW w:w="917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lang w:eastAsia="zh-CN"/>
              </w:rPr>
              <w:t>邮编</w:t>
            </w:r>
          </w:p>
        </w:tc>
        <w:tc>
          <w:tcPr>
            <w:tcW w:w="2349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lang w:eastAsia="zh-CN"/>
              </w:rPr>
              <w:t>416000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2340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  <w:t>项目起止时间</w:t>
            </w:r>
          </w:p>
        </w:tc>
        <w:tc>
          <w:tcPr>
            <w:tcW w:w="6874" w:type="dxa"/>
            <w:gridSpan w:val="7"/>
            <w:vAlign w:val="center"/>
          </w:tcPr>
          <w:p>
            <w:pPr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  <w:t>2020年1月1日～2020年12月31日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340" w:type="dxa"/>
            <w:gridSpan w:val="4"/>
            <w:vAlign w:val="center"/>
          </w:tcPr>
          <w:p>
            <w:pPr>
              <w:spacing w:line="320" w:lineRule="exact"/>
              <w:rPr>
                <w:rFonts w:hint="eastAsia" w:asciiTheme="minorEastAsia" w:hAnsiTheme="minorEastAsia" w:eastAsiaTheme="minorEastAsia" w:cstheme="minorEastAsia"/>
                <w:color w:val="000000" w:themeColor="text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  <w:t>计划投资额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</w:rPr>
              <w:t>（万元）</w:t>
            </w:r>
          </w:p>
        </w:tc>
        <w:tc>
          <w:tcPr>
            <w:tcW w:w="2070" w:type="dxa"/>
            <w:gridSpan w:val="2"/>
            <w:vAlign w:val="center"/>
          </w:tcPr>
          <w:p>
            <w:pPr>
              <w:spacing w:line="320" w:lineRule="exact"/>
              <w:rPr>
                <w:rFonts w:hint="eastAsia" w:asciiTheme="minorEastAsia" w:hAnsiTheme="minorEastAsia" w:eastAsiaTheme="minorEastAsia" w:cstheme="minorEastAsia"/>
                <w:color w:val="000000" w:themeColor="text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lang w:val="en-US" w:eastAsia="zh-CN"/>
              </w:rPr>
              <w:t>123.31</w:t>
            </w:r>
          </w:p>
        </w:tc>
        <w:tc>
          <w:tcPr>
            <w:tcW w:w="2455" w:type="dxa"/>
            <w:gridSpan w:val="4"/>
            <w:vAlign w:val="center"/>
          </w:tcPr>
          <w:p>
            <w:pPr>
              <w:spacing w:line="320" w:lineRule="exact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  <w:t>实际到位资金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</w:rPr>
              <w:t>（万元）</w:t>
            </w:r>
          </w:p>
        </w:tc>
        <w:tc>
          <w:tcPr>
            <w:tcW w:w="2349" w:type="dxa"/>
            <w:vAlign w:val="center"/>
          </w:tcPr>
          <w:p>
            <w:pPr>
              <w:spacing w:line="320" w:lineRule="exact"/>
              <w:rPr>
                <w:rFonts w:hint="eastAsia" w:asciiTheme="minorEastAsia" w:hAnsiTheme="minorEastAsia" w:eastAsiaTheme="minorEastAsia" w:cstheme="minorEastAsia"/>
                <w:color w:val="000000" w:themeColor="text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lang w:val="en-US" w:eastAsia="zh-CN"/>
              </w:rPr>
              <w:t>123.31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340" w:type="dxa"/>
            <w:gridSpan w:val="4"/>
            <w:vAlign w:val="center"/>
          </w:tcPr>
          <w:p>
            <w:pPr>
              <w:spacing w:line="320" w:lineRule="exact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  <w:t>其中：中央财政</w:t>
            </w:r>
          </w:p>
        </w:tc>
        <w:tc>
          <w:tcPr>
            <w:tcW w:w="2070" w:type="dxa"/>
            <w:gridSpan w:val="2"/>
            <w:vAlign w:val="center"/>
          </w:tcPr>
          <w:p>
            <w:pPr>
              <w:spacing w:line="320" w:lineRule="exact"/>
              <w:rPr>
                <w:rFonts w:hint="eastAsia"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2455" w:type="dxa"/>
            <w:gridSpan w:val="4"/>
            <w:vAlign w:val="center"/>
          </w:tcPr>
          <w:p>
            <w:pPr>
              <w:spacing w:line="320" w:lineRule="exact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  <w:t>其中：中央财政</w:t>
            </w:r>
          </w:p>
        </w:tc>
        <w:tc>
          <w:tcPr>
            <w:tcW w:w="2349" w:type="dxa"/>
            <w:vAlign w:val="center"/>
          </w:tcPr>
          <w:p>
            <w:pPr>
              <w:spacing w:line="320" w:lineRule="exact"/>
              <w:rPr>
                <w:rFonts w:hint="eastAsia" w:asciiTheme="minorEastAsia" w:hAnsiTheme="minorEastAsia" w:eastAsiaTheme="minorEastAsia" w:cstheme="minorEastAsia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340" w:type="dxa"/>
            <w:gridSpan w:val="4"/>
            <w:vAlign w:val="center"/>
          </w:tcPr>
          <w:p>
            <w:pPr>
              <w:spacing w:line="320" w:lineRule="exact"/>
              <w:ind w:firstLine="760" w:firstLineChars="317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  <w:t>省财政</w:t>
            </w:r>
          </w:p>
        </w:tc>
        <w:tc>
          <w:tcPr>
            <w:tcW w:w="2070" w:type="dxa"/>
            <w:gridSpan w:val="2"/>
            <w:vAlign w:val="center"/>
          </w:tcPr>
          <w:p>
            <w:pPr>
              <w:spacing w:line="320" w:lineRule="exact"/>
              <w:rPr>
                <w:rFonts w:hint="eastAsia"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2455" w:type="dxa"/>
            <w:gridSpan w:val="4"/>
            <w:vAlign w:val="center"/>
          </w:tcPr>
          <w:p>
            <w:pPr>
              <w:spacing w:line="320" w:lineRule="exact"/>
              <w:ind w:firstLine="760" w:firstLineChars="317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  <w:t>省财政</w:t>
            </w:r>
          </w:p>
        </w:tc>
        <w:tc>
          <w:tcPr>
            <w:tcW w:w="2349" w:type="dxa"/>
            <w:vAlign w:val="center"/>
          </w:tcPr>
          <w:p>
            <w:pPr>
              <w:spacing w:line="320" w:lineRule="exact"/>
              <w:rPr>
                <w:rFonts w:hint="eastAsia" w:asciiTheme="minorEastAsia" w:hAnsiTheme="minorEastAsia" w:eastAsiaTheme="minorEastAsia" w:cstheme="minorEastAsia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340" w:type="dxa"/>
            <w:gridSpan w:val="4"/>
            <w:vAlign w:val="center"/>
          </w:tcPr>
          <w:p>
            <w:pPr>
              <w:spacing w:line="320" w:lineRule="exact"/>
              <w:ind w:firstLine="760" w:firstLineChars="317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  <w:t>州财政</w:t>
            </w:r>
          </w:p>
        </w:tc>
        <w:tc>
          <w:tcPr>
            <w:tcW w:w="2070" w:type="dxa"/>
            <w:gridSpan w:val="2"/>
            <w:vAlign w:val="center"/>
          </w:tcPr>
          <w:p>
            <w:pPr>
              <w:spacing w:line="320" w:lineRule="exact"/>
              <w:rPr>
                <w:rFonts w:hint="eastAsia" w:asciiTheme="minorEastAsia" w:hAnsiTheme="minorEastAsia" w:eastAsiaTheme="minorEastAsia" w:cstheme="minorEastAsia"/>
                <w:color w:val="000000" w:themeColor="text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lang w:val="en-US" w:eastAsia="zh-CN"/>
              </w:rPr>
              <w:t>123.31</w:t>
            </w:r>
          </w:p>
        </w:tc>
        <w:tc>
          <w:tcPr>
            <w:tcW w:w="2455" w:type="dxa"/>
            <w:gridSpan w:val="4"/>
            <w:vAlign w:val="center"/>
          </w:tcPr>
          <w:p>
            <w:pPr>
              <w:spacing w:line="320" w:lineRule="exact"/>
              <w:ind w:firstLine="760" w:firstLineChars="317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  <w:t>州财政</w:t>
            </w:r>
          </w:p>
        </w:tc>
        <w:tc>
          <w:tcPr>
            <w:tcW w:w="2349" w:type="dxa"/>
            <w:vAlign w:val="center"/>
          </w:tcPr>
          <w:p>
            <w:pPr>
              <w:spacing w:line="320" w:lineRule="exact"/>
              <w:rPr>
                <w:rFonts w:hint="eastAsia" w:asciiTheme="minorEastAsia" w:hAnsiTheme="minorEastAsia" w:eastAsiaTheme="minorEastAsia" w:cstheme="minorEastAsia"/>
                <w:color w:val="000000" w:themeColor="text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lang w:val="en-US" w:eastAsia="zh-CN"/>
              </w:rPr>
              <w:t>123.31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340" w:type="dxa"/>
            <w:gridSpan w:val="4"/>
            <w:vAlign w:val="center"/>
          </w:tcPr>
          <w:p>
            <w:pPr>
              <w:spacing w:line="320" w:lineRule="exact"/>
              <w:ind w:firstLine="760" w:firstLineChars="317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  <w:t>县财政</w:t>
            </w:r>
          </w:p>
        </w:tc>
        <w:tc>
          <w:tcPr>
            <w:tcW w:w="2070" w:type="dxa"/>
            <w:gridSpan w:val="2"/>
            <w:vAlign w:val="center"/>
          </w:tcPr>
          <w:p>
            <w:pPr>
              <w:spacing w:line="320" w:lineRule="exact"/>
              <w:rPr>
                <w:rFonts w:hint="eastAsia"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2455" w:type="dxa"/>
            <w:gridSpan w:val="4"/>
            <w:vAlign w:val="center"/>
          </w:tcPr>
          <w:p>
            <w:pPr>
              <w:spacing w:line="320" w:lineRule="exact"/>
              <w:ind w:firstLine="760" w:firstLineChars="317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  <w:t>县财政</w:t>
            </w:r>
          </w:p>
        </w:tc>
        <w:tc>
          <w:tcPr>
            <w:tcW w:w="2349" w:type="dxa"/>
            <w:vAlign w:val="center"/>
          </w:tcPr>
          <w:p>
            <w:pPr>
              <w:spacing w:line="320" w:lineRule="exact"/>
              <w:rPr>
                <w:rFonts w:hint="eastAsia" w:asciiTheme="minorEastAsia" w:hAnsiTheme="minorEastAsia" w:eastAsiaTheme="minorEastAsia" w:cstheme="minorEastAsia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340" w:type="dxa"/>
            <w:gridSpan w:val="4"/>
            <w:vAlign w:val="center"/>
          </w:tcPr>
          <w:p>
            <w:pPr>
              <w:spacing w:line="320" w:lineRule="exact"/>
              <w:ind w:firstLine="760" w:firstLineChars="317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  <w:t>单位自筹</w:t>
            </w:r>
          </w:p>
        </w:tc>
        <w:tc>
          <w:tcPr>
            <w:tcW w:w="2070" w:type="dxa"/>
            <w:gridSpan w:val="2"/>
            <w:vAlign w:val="center"/>
          </w:tcPr>
          <w:p>
            <w:pPr>
              <w:spacing w:line="320" w:lineRule="exact"/>
              <w:rPr>
                <w:rFonts w:hint="eastAsia"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2455" w:type="dxa"/>
            <w:gridSpan w:val="4"/>
            <w:vAlign w:val="center"/>
          </w:tcPr>
          <w:p>
            <w:pPr>
              <w:spacing w:line="320" w:lineRule="exact"/>
              <w:ind w:firstLine="760" w:firstLineChars="317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  <w:t>单位自筹</w:t>
            </w:r>
          </w:p>
        </w:tc>
        <w:tc>
          <w:tcPr>
            <w:tcW w:w="2349" w:type="dxa"/>
            <w:vAlign w:val="center"/>
          </w:tcPr>
          <w:p>
            <w:pPr>
              <w:spacing w:line="320" w:lineRule="exact"/>
              <w:rPr>
                <w:rFonts w:hint="eastAsia" w:asciiTheme="minorEastAsia" w:hAnsiTheme="minorEastAsia" w:eastAsiaTheme="minorEastAsia" w:cstheme="minorEastAsia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340" w:type="dxa"/>
            <w:gridSpan w:val="4"/>
            <w:vAlign w:val="center"/>
          </w:tcPr>
          <w:p>
            <w:pPr>
              <w:spacing w:line="320" w:lineRule="exact"/>
              <w:ind w:firstLine="760" w:firstLineChars="317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  <w:t>其他</w:t>
            </w:r>
          </w:p>
        </w:tc>
        <w:tc>
          <w:tcPr>
            <w:tcW w:w="2070" w:type="dxa"/>
            <w:gridSpan w:val="2"/>
            <w:vAlign w:val="center"/>
          </w:tcPr>
          <w:p>
            <w:pPr>
              <w:spacing w:line="320" w:lineRule="exact"/>
              <w:rPr>
                <w:rFonts w:hint="eastAsia" w:asciiTheme="minorEastAsia" w:hAnsiTheme="minorEastAsia" w:eastAsiaTheme="minorEastAsia" w:cstheme="minorEastAsia"/>
                <w:color w:val="000000" w:themeColor="text1"/>
              </w:rPr>
            </w:pPr>
          </w:p>
        </w:tc>
        <w:tc>
          <w:tcPr>
            <w:tcW w:w="2455" w:type="dxa"/>
            <w:gridSpan w:val="4"/>
            <w:vAlign w:val="center"/>
          </w:tcPr>
          <w:p>
            <w:pPr>
              <w:spacing w:line="320" w:lineRule="exact"/>
              <w:ind w:firstLine="760" w:firstLineChars="317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</w:rPr>
              <w:t>其他</w:t>
            </w:r>
          </w:p>
        </w:tc>
        <w:tc>
          <w:tcPr>
            <w:tcW w:w="2349" w:type="dxa"/>
            <w:vAlign w:val="center"/>
          </w:tcPr>
          <w:p>
            <w:pPr>
              <w:spacing w:line="320" w:lineRule="exact"/>
              <w:rPr>
                <w:rFonts w:hint="eastAsia" w:asciiTheme="minorEastAsia" w:hAnsiTheme="minorEastAsia" w:eastAsiaTheme="minorEastAsia" w:cstheme="minorEastAsia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5" w:hRule="atLeast"/>
        </w:trPr>
        <w:tc>
          <w:tcPr>
            <w:tcW w:w="757" w:type="dxa"/>
            <w:vAlign w:val="center"/>
          </w:tcPr>
          <w:p>
            <w:pPr>
              <w:pageBreakBefore w:val="0"/>
              <w:kinsoku/>
              <w:wordWrap/>
              <w:topLinePunct w:val="0"/>
              <w:bidi w:val="0"/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基</w:t>
            </w:r>
          </w:p>
          <w:p>
            <w:pPr>
              <w:pageBreakBefore w:val="0"/>
              <w:kinsoku/>
              <w:wordWrap/>
              <w:topLinePunct w:val="0"/>
              <w:bidi w:val="0"/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本</w:t>
            </w:r>
          </w:p>
          <w:p>
            <w:pPr>
              <w:pageBreakBefore w:val="0"/>
              <w:kinsoku/>
              <w:wordWrap/>
              <w:topLinePunct w:val="0"/>
              <w:bidi w:val="0"/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概</w:t>
            </w:r>
          </w:p>
          <w:p>
            <w:pPr>
              <w:pageBreakBefore w:val="0"/>
              <w:kinsoku/>
              <w:wordWrap/>
              <w:topLinePunct w:val="0"/>
              <w:bidi w:val="0"/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况</w:t>
            </w:r>
          </w:p>
        </w:tc>
        <w:tc>
          <w:tcPr>
            <w:tcW w:w="8457" w:type="dxa"/>
            <w:gridSpan w:val="10"/>
          </w:tcPr>
          <w:p>
            <w:pPr>
              <w:pageBreakBefore w:val="0"/>
              <w:kinsoku/>
              <w:wordWrap/>
              <w:topLinePunct w:val="0"/>
              <w:bidi w:val="0"/>
              <w:spacing w:line="340" w:lineRule="exact"/>
              <w:ind w:firstLine="420" w:firstLineChars="200"/>
              <w:rPr>
                <w:rFonts w:hint="eastAsia" w:asciiTheme="minorEastAsia" w:hAnsiTheme="minorEastAsia" w:eastAsiaTheme="minorEastAsia" w:cstheme="minorEastAsia"/>
                <w:sz w:val="21"/>
                <w:szCs w:val="21"/>
                <w:shd w:val="clear" w:color="auto" w:fill="FFFFFF"/>
              </w:rPr>
            </w:pPr>
          </w:p>
          <w:p>
            <w:pPr>
              <w:pStyle w:val="8"/>
              <w:pageBreakBefore w:val="0"/>
              <w:widowControl/>
              <w:shd w:val="clear" w:color="auto" w:fill="FFFFFF"/>
              <w:kinsoku/>
              <w:wordWrap/>
              <w:topLinePunct w:val="0"/>
              <w:bidi w:val="0"/>
              <w:spacing w:beforeAutospacing="0" w:afterAutospacing="0" w:line="340" w:lineRule="exact"/>
              <w:ind w:firstLine="420" w:firstLineChars="200"/>
              <w:rPr>
                <w:rFonts w:hint="eastAsia" w:asciiTheme="minorEastAsia" w:hAnsiTheme="minorEastAsia" w:eastAsiaTheme="minorEastAsia" w:cstheme="minorEastAsia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shd w:val="clear" w:color="auto" w:fill="FFFFFF"/>
                <w:lang w:eastAsia="zh-CN"/>
              </w:rPr>
              <w:t>湘西自治州交通运输局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shd w:val="clear" w:color="auto" w:fill="FFFFFF"/>
              </w:rPr>
              <w:t>负责全州公路路政及交通行业安全生产监督管理，行使全州公路、水路、站场、码头、航道及其设施的建设、养护、运输市场管理等行业管理等职能。</w:t>
            </w:r>
          </w:p>
          <w:p>
            <w:pPr>
              <w:pageBreakBefore w:val="0"/>
              <w:kinsoku/>
              <w:wordWrap/>
              <w:topLinePunct w:val="0"/>
              <w:bidi w:val="0"/>
              <w:adjustRightInd w:val="0"/>
              <w:snapToGrid w:val="0"/>
              <w:spacing w:line="340" w:lineRule="exact"/>
              <w:ind w:firstLine="420" w:firstLineChars="200"/>
              <w:rPr>
                <w:rFonts w:hint="eastAsia" w:asciiTheme="minorEastAsia" w:hAnsiTheme="minorEastAsia" w:eastAsiaTheme="minorEastAsia" w:cstheme="minorEastAsia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  <w:t>根据州财预字【2020】48号预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shd w:val="clear" w:color="auto" w:fill="FFFFFF"/>
                <w:lang w:eastAsia="zh-CN"/>
              </w:rPr>
              <w:t>算批复，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shd w:val="clear" w:color="auto" w:fill="FFFFFF"/>
                <w:lang w:val="en-US" w:eastAsia="zh-CN"/>
              </w:rPr>
              <w:t>2020年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shd w:val="clear" w:color="auto" w:fill="FFFFFF"/>
                <w:lang w:eastAsia="zh-CN"/>
              </w:rPr>
              <w:t>由州财政局预算安排的一般公共预算“质量监管、运输管理专项”资金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shd w:val="clear" w:color="auto" w:fill="FFFFFF"/>
                <w:lang w:val="en-US" w:eastAsia="zh-CN"/>
              </w:rPr>
              <w:t>123.31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shd w:val="clear" w:color="auto" w:fill="FFFFFF"/>
              </w:rPr>
              <w:t>万元，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shd w:val="clear" w:color="auto" w:fill="FFFFFF"/>
                <w:lang w:eastAsia="zh-CN"/>
              </w:rPr>
              <w:t>用于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shd w:val="clear" w:color="auto" w:fill="FFFFFF"/>
                <w:lang w:val="en-US" w:eastAsia="zh-CN"/>
              </w:rPr>
              <w:t>交通项目质量监管及公路运输管理工作经费支出，包括工资福利支出、商品服务支出、对个人和家庭的补助支出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shd w:val="clear" w:color="auto" w:fill="FFFFFF"/>
              </w:rPr>
              <w:t>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5" w:hRule="atLeast"/>
        </w:trPr>
        <w:tc>
          <w:tcPr>
            <w:tcW w:w="757" w:type="dxa"/>
            <w:vAlign w:val="center"/>
          </w:tcPr>
          <w:p>
            <w:pPr>
              <w:pageBreakBefore w:val="0"/>
              <w:kinsoku/>
              <w:wordWrap/>
              <w:topLinePunct w:val="0"/>
              <w:bidi w:val="0"/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项</w:t>
            </w:r>
          </w:p>
          <w:p>
            <w:pPr>
              <w:pageBreakBefore w:val="0"/>
              <w:kinsoku/>
              <w:wordWrap/>
              <w:topLinePunct w:val="0"/>
              <w:bidi w:val="0"/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目</w:t>
            </w:r>
          </w:p>
          <w:p>
            <w:pPr>
              <w:pageBreakBefore w:val="0"/>
              <w:kinsoku/>
              <w:wordWrap/>
              <w:topLinePunct w:val="0"/>
              <w:bidi w:val="0"/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绩</w:t>
            </w:r>
          </w:p>
          <w:p>
            <w:pPr>
              <w:pageBreakBefore w:val="0"/>
              <w:kinsoku/>
              <w:wordWrap/>
              <w:topLinePunct w:val="0"/>
              <w:bidi w:val="0"/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效</w:t>
            </w:r>
          </w:p>
          <w:p>
            <w:pPr>
              <w:pageBreakBefore w:val="0"/>
              <w:kinsoku/>
              <w:wordWrap/>
              <w:topLinePunct w:val="0"/>
              <w:bidi w:val="0"/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目</w:t>
            </w:r>
          </w:p>
          <w:p>
            <w:pPr>
              <w:pageBreakBefore w:val="0"/>
              <w:kinsoku/>
              <w:wordWrap/>
              <w:topLinePunct w:val="0"/>
              <w:bidi w:val="0"/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标</w:t>
            </w:r>
          </w:p>
        </w:tc>
        <w:tc>
          <w:tcPr>
            <w:tcW w:w="8457" w:type="dxa"/>
            <w:gridSpan w:val="10"/>
          </w:tcPr>
          <w:p>
            <w:pPr>
              <w:pageBreakBefore w:val="0"/>
              <w:kinsoku/>
              <w:wordWrap/>
              <w:topLinePunct w:val="0"/>
              <w:bidi w:val="0"/>
              <w:spacing w:line="340" w:lineRule="exac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shd w:val="clear" w:color="auto" w:fill="FFFFFF"/>
              </w:rPr>
            </w:pPr>
          </w:p>
          <w:p>
            <w:pPr>
              <w:pageBreakBefore w:val="0"/>
              <w:kinsoku/>
              <w:wordWrap/>
              <w:topLinePunct w:val="0"/>
              <w:bidi w:val="0"/>
              <w:spacing w:line="340" w:lineRule="exact"/>
              <w:ind w:firstLine="420" w:firstLineChars="200"/>
              <w:rPr>
                <w:rFonts w:hint="eastAsia" w:asciiTheme="minorEastAsia" w:hAnsiTheme="minorEastAsia" w:eastAsiaTheme="minorEastAsia" w:cstheme="minorEastAsia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shd w:val="clear" w:color="auto" w:fill="FFFFFF"/>
              </w:rPr>
              <w:t>按照公路分级管理的原则，负责全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shd w:val="clear" w:color="auto" w:fill="FFFFFF"/>
                <w:lang w:eastAsia="zh-CN"/>
              </w:rPr>
              <w:t>州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shd w:val="clear" w:color="auto" w:fill="FFFFFF"/>
              </w:rPr>
              <w:t>交通建设工程（通村公路顺畅工程，新建，改建，大中修，危桥改造等）质量监督管理，安全监督管理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shd w:val="clear" w:color="auto" w:fill="FFFFFF"/>
                <w:lang w:eastAsia="zh-CN"/>
              </w:rPr>
              <w:t>工作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shd w:val="clear" w:color="auto" w:fill="FFFFFF"/>
              </w:rPr>
              <w:t>。统一协调管理农村公路、国省干道建设进度、质量、安全，并负责对项目建设施工环境中存在的一般事项进行协调处理。做好安全生产、隐患清零，第三方安全评估等行业安全生产监管。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80" w:hRule="atLeast"/>
        </w:trPr>
        <w:tc>
          <w:tcPr>
            <w:tcW w:w="757" w:type="dxa"/>
            <w:vMerge w:val="restart"/>
            <w:vAlign w:val="center"/>
          </w:tcPr>
          <w:p>
            <w:pPr>
              <w:pageBreakBefore w:val="0"/>
              <w:kinsoku/>
              <w:wordWrap/>
              <w:topLinePunct w:val="0"/>
              <w:bidi w:val="0"/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项</w:t>
            </w:r>
          </w:p>
          <w:p>
            <w:pPr>
              <w:pageBreakBefore w:val="0"/>
              <w:kinsoku/>
              <w:wordWrap/>
              <w:topLinePunct w:val="0"/>
              <w:bidi w:val="0"/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目</w:t>
            </w:r>
          </w:p>
          <w:p>
            <w:pPr>
              <w:pageBreakBefore w:val="0"/>
              <w:kinsoku/>
              <w:wordWrap/>
              <w:topLinePunct w:val="0"/>
              <w:bidi w:val="0"/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执</w:t>
            </w:r>
          </w:p>
          <w:p>
            <w:pPr>
              <w:pageBreakBefore w:val="0"/>
              <w:kinsoku/>
              <w:wordWrap/>
              <w:topLinePunct w:val="0"/>
              <w:bidi w:val="0"/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行</w:t>
            </w:r>
          </w:p>
          <w:p>
            <w:pPr>
              <w:pageBreakBefore w:val="0"/>
              <w:kinsoku/>
              <w:wordWrap/>
              <w:topLinePunct w:val="0"/>
              <w:bidi w:val="0"/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情</w:t>
            </w:r>
          </w:p>
          <w:p>
            <w:pPr>
              <w:pageBreakBefore w:val="0"/>
              <w:kinsoku/>
              <w:wordWrap/>
              <w:topLinePunct w:val="0"/>
              <w:bidi w:val="0"/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况</w:t>
            </w:r>
          </w:p>
        </w:tc>
        <w:tc>
          <w:tcPr>
            <w:tcW w:w="765" w:type="dxa"/>
            <w:vAlign w:val="center"/>
          </w:tcPr>
          <w:p>
            <w:pPr>
              <w:pageBreakBefore w:val="0"/>
              <w:kinsoku/>
              <w:wordWrap/>
              <w:topLinePunct w:val="0"/>
              <w:bidi w:val="0"/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项目  完成    情况</w:t>
            </w:r>
          </w:p>
        </w:tc>
        <w:tc>
          <w:tcPr>
            <w:tcW w:w="7692" w:type="dxa"/>
            <w:gridSpan w:val="9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topLinePunct w:val="0"/>
              <w:bidi w:val="0"/>
              <w:spacing w:before="0" w:beforeAutospacing="0" w:after="240" w:afterAutospacing="0" w:line="340" w:lineRule="exact"/>
              <w:ind w:right="0" w:firstLine="420" w:firstLineChars="20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始终坚持“安全第一，预防为主，综合治理”的方针，强化企业主体责任和行业监管责任，深入开展安全生产大宣传、大培训、大检查、大整治工作，不断夯实安全生产基层基础工作，努力提升安全监管能力。全州道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路运输、水上交通、交通建设施工、铁路专用线领域连续3年未发生生产经营性安全责任事故。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0" w:hRule="atLeast"/>
        </w:trPr>
        <w:tc>
          <w:tcPr>
            <w:tcW w:w="757" w:type="dxa"/>
            <w:vMerge w:val="continue"/>
            <w:vAlign w:val="center"/>
          </w:tcPr>
          <w:p>
            <w:pPr>
              <w:pageBreakBefore w:val="0"/>
              <w:widowControl/>
              <w:kinsoku/>
              <w:wordWrap/>
              <w:topLinePunct w:val="0"/>
              <w:bidi w:val="0"/>
              <w:spacing w:line="340" w:lineRule="exact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65" w:type="dxa"/>
            <w:vAlign w:val="center"/>
          </w:tcPr>
          <w:p>
            <w:pPr>
              <w:pageBreakBefore w:val="0"/>
              <w:kinsoku/>
              <w:wordWrap/>
              <w:topLinePunct w:val="0"/>
              <w:bidi w:val="0"/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资金</w:t>
            </w:r>
          </w:p>
          <w:p>
            <w:pPr>
              <w:pageBreakBefore w:val="0"/>
              <w:kinsoku/>
              <w:wordWrap/>
              <w:topLinePunct w:val="0"/>
              <w:bidi w:val="0"/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投入</w:t>
            </w:r>
          </w:p>
          <w:p>
            <w:pPr>
              <w:pageBreakBefore w:val="0"/>
              <w:kinsoku/>
              <w:wordWrap/>
              <w:topLinePunct w:val="0"/>
              <w:bidi w:val="0"/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情况</w:t>
            </w:r>
          </w:p>
        </w:tc>
        <w:tc>
          <w:tcPr>
            <w:tcW w:w="7692" w:type="dxa"/>
            <w:gridSpan w:val="9"/>
          </w:tcPr>
          <w:p>
            <w:pPr>
              <w:pageBreakBefore w:val="0"/>
              <w:kinsoku/>
              <w:wordWrap/>
              <w:topLinePunct w:val="0"/>
              <w:bidi w:val="0"/>
              <w:adjustRightInd w:val="0"/>
              <w:snapToGrid w:val="0"/>
              <w:spacing w:line="340" w:lineRule="exact"/>
              <w:ind w:firstLine="420" w:firstLineChars="200"/>
              <w:rPr>
                <w:rFonts w:hint="eastAsia" w:asciiTheme="minorEastAsia" w:hAnsiTheme="minorEastAsia" w:eastAsiaTheme="minorEastAsia" w:cstheme="minorEastAsia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shd w:val="clear" w:color="auto" w:fill="FFFFFF"/>
              </w:rPr>
              <w:t>根据《湘西自治州财政局关于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shd w:val="clear" w:color="auto" w:fill="FFFFFF"/>
                <w:lang w:eastAsia="zh-CN"/>
              </w:rPr>
              <w:t>批复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shd w:val="clear" w:color="auto" w:fill="FFFFFF"/>
              </w:rPr>
              <w:t>2020年州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shd w:val="clear" w:color="auto" w:fill="FFFFFF"/>
                <w:lang w:eastAsia="zh-CN"/>
              </w:rPr>
              <w:t>直部门预算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shd w:val="clear" w:color="auto" w:fill="FFFFFF"/>
              </w:rPr>
              <w:t>的通知》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shd w:val="clear" w:color="auto" w:fill="FFFFFF"/>
                <w:lang w:eastAsia="zh-CN"/>
              </w:rPr>
              <w:t>（州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shd w:val="clear" w:color="auto" w:fill="FFFFFF"/>
              </w:rPr>
              <w:t>财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shd w:val="clear" w:color="auto" w:fill="FFFFFF"/>
                <w:lang w:eastAsia="zh-CN"/>
              </w:rPr>
              <w:t>预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shd w:val="clear" w:color="auto" w:fill="FFFFFF"/>
              </w:rPr>
              <w:t>【2020】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shd w:val="clear" w:color="auto" w:fill="FFFFFF"/>
                <w:lang w:val="en-US" w:eastAsia="zh-CN"/>
              </w:rPr>
              <w:t>48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shd w:val="clear" w:color="auto" w:fill="FFFFFF"/>
              </w:rPr>
              <w:t>号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shd w:val="clear" w:color="auto" w:fill="FFFFFF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shd w:val="clear" w:color="auto" w:fill="FFFFFF"/>
                <w:lang w:val="en-US" w:eastAsia="zh-CN"/>
              </w:rPr>
              <w:t>，由州财政局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shd w:val="clear" w:color="auto" w:fill="FFFFFF"/>
                <w:lang w:eastAsia="zh-CN"/>
              </w:rPr>
              <w:t>预算安排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shd w:val="clear" w:color="auto" w:fill="FFFFFF"/>
              </w:rPr>
              <w:t>我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shd w:val="clear" w:color="auto" w:fill="FFFFFF"/>
                <w:lang w:eastAsia="zh-CN"/>
              </w:rPr>
              <w:t>局“质量监管、运输管理专项”春运安全督查管理经费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shd w:val="clear" w:color="auto" w:fill="FFFFFF"/>
                <w:lang w:val="en-US" w:eastAsia="zh-CN"/>
              </w:rPr>
              <w:t>123.31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shd w:val="clear" w:color="auto" w:fill="FFFFFF"/>
              </w:rPr>
              <w:t>万元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shd w:val="clear" w:color="auto" w:fill="FFFFFF"/>
                <w:lang w:eastAsia="zh-CN"/>
              </w:rPr>
              <w:t>，已全额下达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shd w:val="clear" w:color="auto" w:fill="FFFFFF"/>
              </w:rPr>
              <w:t>。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shd w:val="clear" w:color="auto" w:fill="FFFFFF"/>
                <w:lang w:eastAsia="zh-CN"/>
              </w:rPr>
              <w:t>支出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shd w:val="clear" w:color="auto" w:fill="FFFFFF"/>
                <w:lang w:val="en-US" w:eastAsia="zh-CN"/>
              </w:rPr>
              <w:t>96.31万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shd w:val="clear" w:color="auto" w:fill="FFFFFF"/>
              </w:rPr>
              <w:t>元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shd w:val="clear" w:color="auto" w:fill="FFFFFF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shd w:val="clear" w:color="auto" w:fill="FFFFFF"/>
              </w:rPr>
              <w:t>结余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shd w:val="clear" w:color="auto" w:fill="FFFFFF"/>
                <w:lang w:val="en-US" w:eastAsia="zh-CN"/>
              </w:rPr>
              <w:t>26.37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shd w:val="clear" w:color="auto" w:fill="FFFFFF"/>
              </w:rPr>
              <w:t>万元。</w:t>
            </w:r>
          </w:p>
          <w:p>
            <w:pPr>
              <w:pageBreakBefore w:val="0"/>
              <w:kinsoku/>
              <w:wordWrap/>
              <w:topLinePunct w:val="0"/>
              <w:bidi w:val="0"/>
              <w:adjustRightInd w:val="0"/>
              <w:snapToGrid w:val="0"/>
              <w:spacing w:line="340" w:lineRule="exact"/>
              <w:ind w:firstLine="420" w:firstLineChars="200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shd w:val="clear" w:color="auto" w:fill="FFFFFF"/>
                <w:lang w:eastAsia="zh-CN"/>
              </w:rPr>
              <w:t>支出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shd w:val="clear" w:color="auto" w:fill="FFFFFF"/>
                <w:lang w:val="en-US" w:eastAsia="zh-CN"/>
              </w:rPr>
              <w:t>96.31万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shd w:val="clear" w:color="auto" w:fill="FFFFFF"/>
              </w:rPr>
              <w:t>元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shd w:val="clear" w:color="auto" w:fill="FFFFFF"/>
                <w:lang w:eastAsia="zh-CN"/>
              </w:rPr>
              <w:t>明细：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伙食费1.5万元、机关事业单位基本养老保险支出0.87元，医疗费8.71万元，基本医疗保险28.55万元，住房公积金4.54万元，其他工资福利支出1万元、办公费0.75万元、水电费1.61万元，邮电费1.20万元，物业管理费用4.27万元，差旅费1.98万元，维护费0.86万元，培训费0.08万元，劳务费1万元，福利费1.46万元，公务用车费1.70万元，公务接待费2万元，生活补助1万元，奖励金35.10万元。</w:t>
            </w:r>
          </w:p>
          <w:p>
            <w:pPr>
              <w:pStyle w:val="2"/>
              <w:pageBreakBefore w:val="0"/>
              <w:kinsoku/>
              <w:wordWrap/>
              <w:topLinePunct w:val="0"/>
              <w:bidi w:val="0"/>
              <w:spacing w:line="340" w:lineRule="exac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5" w:hRule="atLeast"/>
        </w:trPr>
        <w:tc>
          <w:tcPr>
            <w:tcW w:w="757" w:type="dxa"/>
            <w:vMerge w:val="continue"/>
            <w:vAlign w:val="center"/>
          </w:tcPr>
          <w:p>
            <w:pPr>
              <w:pageBreakBefore w:val="0"/>
              <w:widowControl/>
              <w:kinsoku/>
              <w:wordWrap/>
              <w:topLinePunct w:val="0"/>
              <w:bidi w:val="0"/>
              <w:spacing w:line="340" w:lineRule="exact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65" w:type="dxa"/>
            <w:vAlign w:val="center"/>
          </w:tcPr>
          <w:p>
            <w:pPr>
              <w:pageBreakBefore w:val="0"/>
              <w:kinsoku/>
              <w:wordWrap/>
              <w:topLinePunct w:val="0"/>
              <w:bidi w:val="0"/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绩效</w:t>
            </w:r>
          </w:p>
          <w:p>
            <w:pPr>
              <w:pageBreakBefore w:val="0"/>
              <w:kinsoku/>
              <w:wordWrap/>
              <w:topLinePunct w:val="0"/>
              <w:bidi w:val="0"/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目标</w:t>
            </w:r>
          </w:p>
          <w:p>
            <w:pPr>
              <w:pageBreakBefore w:val="0"/>
              <w:kinsoku/>
              <w:wordWrap/>
              <w:topLinePunct w:val="0"/>
              <w:bidi w:val="0"/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实现</w:t>
            </w:r>
          </w:p>
          <w:p>
            <w:pPr>
              <w:pageBreakBefore w:val="0"/>
              <w:kinsoku/>
              <w:wordWrap/>
              <w:topLinePunct w:val="0"/>
              <w:bidi w:val="0"/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情况</w:t>
            </w:r>
          </w:p>
        </w:tc>
        <w:tc>
          <w:tcPr>
            <w:tcW w:w="7692" w:type="dxa"/>
            <w:gridSpan w:val="9"/>
            <w:vAlign w:val="top"/>
          </w:tcPr>
          <w:p>
            <w:pPr>
              <w:pageBreakBefore w:val="0"/>
              <w:kinsoku/>
              <w:wordWrap/>
              <w:topLinePunct w:val="0"/>
              <w:bidi w:val="0"/>
              <w:spacing w:line="340" w:lineRule="exact"/>
              <w:ind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2020年基本实现了年初下达的安全生产目标管理任务。1.专项整治强力推进。安全生产专项整治三年行动、交通问题顽瘴痼疾整治、交通运输安全“隐患清零”等扎实开展。累计查处非法营运车辆1001台，查处超限超载货车1182台，排查整改高风险路段688处，淘汰800公里以上班线客车72台，交通问题顽瘴痼疾专项整治年度考核全省排位第三。2.科技兴安实效明显。全面完成“两客一危”、城市公交智能监控系统安装任务。农村客运班线车辆动态监控系统安装率达46.5%，超额完成省定20%的安装任务。3.科技治超稳步推进，建成非现场执法系统19套、不停车预检系统7套，普通公路和高速公路入口超限率稳控在省定目标以内。4.安全保畅成效突出。完成公路大中修（含灾毁恢复重建）工程111.7公里，提质升级改造干线公路隧道13道，改造危桥115座。国省干线、农村公路水毁路段全部抢通，有效解决农村公路“通返不通、畅返不畅”问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5" w:hRule="atLeast"/>
        </w:trPr>
        <w:tc>
          <w:tcPr>
            <w:tcW w:w="757" w:type="dxa"/>
            <w:vMerge w:val="continue"/>
            <w:vAlign w:val="center"/>
          </w:tcPr>
          <w:p>
            <w:pPr>
              <w:pageBreakBefore w:val="0"/>
              <w:widowControl/>
              <w:kinsoku/>
              <w:wordWrap/>
              <w:topLinePunct w:val="0"/>
              <w:bidi w:val="0"/>
              <w:spacing w:line="340" w:lineRule="exact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65" w:type="dxa"/>
            <w:vAlign w:val="center"/>
          </w:tcPr>
          <w:p>
            <w:pPr>
              <w:pageBreakBefore w:val="0"/>
              <w:kinsoku/>
              <w:wordWrap/>
              <w:topLinePunct w:val="0"/>
              <w:bidi w:val="0"/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经济</w:t>
            </w:r>
          </w:p>
          <w:p>
            <w:pPr>
              <w:pageBreakBefore w:val="0"/>
              <w:kinsoku/>
              <w:wordWrap/>
              <w:topLinePunct w:val="0"/>
              <w:bidi w:val="0"/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效益</w:t>
            </w:r>
          </w:p>
          <w:p>
            <w:pPr>
              <w:pageBreakBefore w:val="0"/>
              <w:kinsoku/>
              <w:wordWrap/>
              <w:topLinePunct w:val="0"/>
              <w:bidi w:val="0"/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分析</w:t>
            </w:r>
          </w:p>
        </w:tc>
        <w:tc>
          <w:tcPr>
            <w:tcW w:w="7692" w:type="dxa"/>
            <w:gridSpan w:val="9"/>
          </w:tcPr>
          <w:p>
            <w:pPr>
              <w:pStyle w:val="3"/>
              <w:pageBreakBefore w:val="0"/>
              <w:kinsoku/>
              <w:wordWrap/>
              <w:topLinePunct w:val="0"/>
              <w:bidi w:val="0"/>
              <w:spacing w:line="340" w:lineRule="exact"/>
              <w:ind w:firstLine="420" w:firstLineChars="20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kern w:val="2"/>
                <w:sz w:val="21"/>
                <w:szCs w:val="21"/>
                <w:lang w:val="en-US" w:eastAsia="zh-CN" w:bidi="ar-SA"/>
              </w:rPr>
              <w:t>消除交通安全隐患，确保人民群众生命财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44"/>
                <w:sz w:val="21"/>
                <w:szCs w:val="21"/>
                <w:lang w:val="en-US" w:eastAsia="zh-CN" w:bidi="ar-SA"/>
              </w:rPr>
              <w:t>产安全。有利于扩大就业，有利于改善人民的生活环境，有利于改善当地的人文环境，极大程度改善交通出行问题，使周边广大人民直接受益。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0" w:hRule="atLeast"/>
        </w:trPr>
        <w:tc>
          <w:tcPr>
            <w:tcW w:w="757" w:type="dxa"/>
            <w:vMerge w:val="continue"/>
            <w:vAlign w:val="center"/>
          </w:tcPr>
          <w:p>
            <w:pPr>
              <w:pageBreakBefore w:val="0"/>
              <w:widowControl/>
              <w:kinsoku/>
              <w:wordWrap/>
              <w:topLinePunct w:val="0"/>
              <w:bidi w:val="0"/>
              <w:spacing w:line="340" w:lineRule="exact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65" w:type="dxa"/>
            <w:vAlign w:val="center"/>
          </w:tcPr>
          <w:p>
            <w:pPr>
              <w:pageBreakBefore w:val="0"/>
              <w:kinsoku/>
              <w:wordWrap/>
              <w:topLinePunct w:val="0"/>
              <w:bidi w:val="0"/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社会</w:t>
            </w:r>
          </w:p>
          <w:p>
            <w:pPr>
              <w:pageBreakBefore w:val="0"/>
              <w:kinsoku/>
              <w:wordWrap/>
              <w:topLinePunct w:val="0"/>
              <w:bidi w:val="0"/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效益</w:t>
            </w:r>
          </w:p>
          <w:p>
            <w:pPr>
              <w:pageBreakBefore w:val="0"/>
              <w:kinsoku/>
              <w:wordWrap/>
              <w:topLinePunct w:val="0"/>
              <w:bidi w:val="0"/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分析</w:t>
            </w:r>
          </w:p>
        </w:tc>
        <w:tc>
          <w:tcPr>
            <w:tcW w:w="7692" w:type="dxa"/>
            <w:gridSpan w:val="9"/>
          </w:tcPr>
          <w:p>
            <w:pPr>
              <w:pStyle w:val="8"/>
              <w:pageBreakBefore w:val="0"/>
              <w:widowControl/>
              <w:shd w:val="clear" w:color="auto" w:fill="FFFFFF"/>
              <w:kinsoku/>
              <w:wordWrap/>
              <w:topLinePunct w:val="0"/>
              <w:bidi w:val="0"/>
              <w:spacing w:after="240" w:line="340" w:lineRule="exact"/>
              <w:ind w:firstLine="210" w:firstLineChars="100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kern w:val="2"/>
                <w:sz w:val="21"/>
                <w:szCs w:val="21"/>
                <w:lang w:val="en-US" w:eastAsia="zh-CN" w:bidi="ar-SA"/>
              </w:rPr>
              <w:t>通过项目实施，我州道路交通运输安全形势持续稳定。通过干线公路以及农村道路的安全检查，使道路客运和货运安全便捷出行；保障了群众出行安全，保护生态环境。总之，项目的实施是十分必要的，效益是十分巨大的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0" w:hRule="atLeast"/>
        </w:trPr>
        <w:tc>
          <w:tcPr>
            <w:tcW w:w="757" w:type="dxa"/>
            <w:vMerge w:val="continue"/>
            <w:vAlign w:val="center"/>
          </w:tcPr>
          <w:p>
            <w:pPr>
              <w:pageBreakBefore w:val="0"/>
              <w:widowControl/>
              <w:kinsoku/>
              <w:wordWrap/>
              <w:topLinePunct w:val="0"/>
              <w:bidi w:val="0"/>
              <w:spacing w:line="340" w:lineRule="exact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65" w:type="dxa"/>
            <w:vAlign w:val="center"/>
          </w:tcPr>
          <w:p>
            <w:pPr>
              <w:pageBreakBefore w:val="0"/>
              <w:kinsoku/>
              <w:wordWrap/>
              <w:topLinePunct w:val="0"/>
              <w:bidi w:val="0"/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项目</w:t>
            </w:r>
          </w:p>
          <w:p>
            <w:pPr>
              <w:pageBreakBefore w:val="0"/>
              <w:kinsoku/>
              <w:wordWrap/>
              <w:topLinePunct w:val="0"/>
              <w:bidi w:val="0"/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组织</w:t>
            </w:r>
          </w:p>
          <w:p>
            <w:pPr>
              <w:pageBreakBefore w:val="0"/>
              <w:kinsoku/>
              <w:wordWrap/>
              <w:topLinePunct w:val="0"/>
              <w:bidi w:val="0"/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管理</w:t>
            </w:r>
          </w:p>
          <w:p>
            <w:pPr>
              <w:pageBreakBefore w:val="0"/>
              <w:kinsoku/>
              <w:wordWrap/>
              <w:topLinePunct w:val="0"/>
              <w:bidi w:val="0"/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情况</w:t>
            </w:r>
          </w:p>
        </w:tc>
        <w:tc>
          <w:tcPr>
            <w:tcW w:w="7692" w:type="dxa"/>
            <w:gridSpan w:val="9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kern w:val="44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44"/>
                <w:sz w:val="21"/>
                <w:szCs w:val="21"/>
                <w:lang w:val="en-US" w:eastAsia="zh-CN" w:bidi="ar-SA"/>
              </w:rPr>
              <w:t>根据《湘西州财政局关于开展2020年度州直预算部门（单位）项目支出绩效自评工作的通知》（州财绩[2021]9号）、我局制定了绩效评价的工作方案，成立了绩效评价工作工作组，2021年5月20日召开了现场评价工作安排部署会，于5月25日完成自评工作。绩效评价工作主要如下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kern w:val="44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44"/>
                <w:sz w:val="21"/>
                <w:szCs w:val="21"/>
                <w:lang w:val="en-US" w:eastAsia="zh-CN" w:bidi="ar-SA"/>
              </w:rPr>
              <w:t>1、核实数据。对2020年度部门项目支出数据的准确性、真实性进行核实，将2020年度和2019年度部门项目支出情况进行比较分析。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kern w:val="44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44"/>
                <w:sz w:val="21"/>
                <w:szCs w:val="21"/>
                <w:lang w:val="en-US" w:eastAsia="zh-CN" w:bidi="ar-SA"/>
              </w:rPr>
              <w:t>2、查阅资料。查阅2020年度预算安排、资金管理、经费支出等相关文件资料和财务凭证。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kern w:val="44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44"/>
                <w:sz w:val="21"/>
                <w:szCs w:val="21"/>
                <w:lang w:val="en-US" w:eastAsia="zh-CN" w:bidi="ar-SA"/>
              </w:rPr>
              <w:t>3、发放调查问卷。对部门履行职责情况的公众满意度向社会群众、服务对象、单位员工进行调查。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kern w:val="44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44"/>
                <w:sz w:val="21"/>
                <w:szCs w:val="21"/>
                <w:lang w:val="en-US" w:eastAsia="zh-CN" w:bidi="ar-SA"/>
              </w:rPr>
              <w:t>4、归纳汇总。对收集的评价材料结合本部门情况进行综合分析、归纳汇总。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kern w:val="44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44"/>
                <w:sz w:val="21"/>
                <w:szCs w:val="21"/>
                <w:lang w:val="en-US" w:eastAsia="zh-CN" w:bidi="ar-SA"/>
              </w:rPr>
              <w:t>5、根据评价材料结合各项评价指标进行分析评分。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44"/>
                <w:sz w:val="21"/>
                <w:szCs w:val="21"/>
                <w:lang w:val="en-US" w:eastAsia="zh-CN" w:bidi="ar-SA"/>
              </w:rPr>
              <w:t>6、形成绩效评价报告。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65" w:hRule="atLeast"/>
        </w:trPr>
        <w:tc>
          <w:tcPr>
            <w:tcW w:w="757" w:type="dxa"/>
            <w:vMerge w:val="continue"/>
            <w:vAlign w:val="center"/>
          </w:tcPr>
          <w:p>
            <w:pPr>
              <w:pageBreakBefore w:val="0"/>
              <w:widowControl/>
              <w:kinsoku/>
              <w:wordWrap/>
              <w:topLinePunct w:val="0"/>
              <w:bidi w:val="0"/>
              <w:spacing w:line="340" w:lineRule="exact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65" w:type="dxa"/>
            <w:vAlign w:val="center"/>
          </w:tcPr>
          <w:p>
            <w:pPr>
              <w:pageBreakBefore w:val="0"/>
              <w:kinsoku/>
              <w:wordWrap/>
              <w:topLinePunct w:val="0"/>
              <w:bidi w:val="0"/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项目</w:t>
            </w:r>
          </w:p>
          <w:p>
            <w:pPr>
              <w:pageBreakBefore w:val="0"/>
              <w:kinsoku/>
              <w:wordWrap/>
              <w:topLinePunct w:val="0"/>
              <w:bidi w:val="0"/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财务</w:t>
            </w:r>
          </w:p>
          <w:p>
            <w:pPr>
              <w:pageBreakBefore w:val="0"/>
              <w:kinsoku/>
              <w:wordWrap/>
              <w:topLinePunct w:val="0"/>
              <w:bidi w:val="0"/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管理</w:t>
            </w:r>
          </w:p>
          <w:p>
            <w:pPr>
              <w:pageBreakBefore w:val="0"/>
              <w:kinsoku/>
              <w:wordWrap/>
              <w:topLinePunct w:val="0"/>
              <w:bidi w:val="0"/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情况</w:t>
            </w:r>
          </w:p>
        </w:tc>
        <w:tc>
          <w:tcPr>
            <w:tcW w:w="7692" w:type="dxa"/>
            <w:gridSpan w:val="9"/>
          </w:tcPr>
          <w:p>
            <w:pPr>
              <w:pageBreakBefore w:val="0"/>
              <w:kinsoku/>
              <w:wordWrap/>
              <w:topLinePunct w:val="0"/>
              <w:bidi w:val="0"/>
              <w:spacing w:line="340" w:lineRule="exact"/>
              <w:ind w:firstLine="420" w:firstLineChars="20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  <w:t>严格按财经法规及单位内控制度使用、管理资金。及时发放了全体职工的工资及补助，为确保交通工程建设优质安全发展、保障各干线公路质量安全、顺利完成各项工作任务提供了后勤保障。经费报批严格按照批准的预算和有关规定审核办理，厉行节约制度，规范支出标准与范围，各项费用按照经费审批程序审批后才能报销，杜绝不合理的开支。资金支付执行国库集中支付制度和公务卡结算有关规定，尽量采用银行转账或者公务卡结算方式，规范公务支出中的现金提取和使用，保证资金支付的安全、透明、规范，提高财政资金支付效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60" w:hRule="atLeast"/>
        </w:trPr>
        <w:tc>
          <w:tcPr>
            <w:tcW w:w="757" w:type="dxa"/>
            <w:vMerge w:val="continue"/>
            <w:vAlign w:val="center"/>
          </w:tcPr>
          <w:p>
            <w:pPr>
              <w:pageBreakBefore w:val="0"/>
              <w:widowControl/>
              <w:kinsoku/>
              <w:wordWrap/>
              <w:topLinePunct w:val="0"/>
              <w:bidi w:val="0"/>
              <w:spacing w:line="340" w:lineRule="exact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65" w:type="dxa"/>
            <w:vAlign w:val="center"/>
          </w:tcPr>
          <w:p>
            <w:pPr>
              <w:pageBreakBefore w:val="0"/>
              <w:kinsoku/>
              <w:wordWrap/>
              <w:topLinePunct w:val="0"/>
              <w:bidi w:val="0"/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总结经验及存在问题</w:t>
            </w:r>
          </w:p>
          <w:p>
            <w:pPr>
              <w:pageBreakBefore w:val="0"/>
              <w:kinsoku/>
              <w:wordWrap/>
              <w:topLinePunct w:val="0"/>
              <w:bidi w:val="0"/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分析</w:t>
            </w:r>
          </w:p>
        </w:tc>
        <w:tc>
          <w:tcPr>
            <w:tcW w:w="7692" w:type="dxa"/>
            <w:gridSpan w:val="9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8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一、主要经验做法、存在的问题及原因分析</w:t>
            </w:r>
          </w:p>
          <w:p>
            <w:pPr>
              <w:pageBreakBefore w:val="0"/>
              <w:numPr>
                <w:ilvl w:val="0"/>
                <w:numId w:val="1"/>
              </w:numPr>
              <w:kinsoku/>
              <w:wordWrap/>
              <w:topLinePunct w:val="0"/>
              <w:bidi w:val="0"/>
              <w:spacing w:line="340" w:lineRule="exact"/>
              <w:ind w:firstLine="210" w:firstLineChars="100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充分认识行政事业单位内控建设的重要意义，不断完善内控制度。以预算管理为主线，以资金管控为核心，从单位层面和业务层面同时进行管控。</w:t>
            </w:r>
          </w:p>
          <w:p>
            <w:pPr>
              <w:pageBreakBefore w:val="0"/>
              <w:numPr>
                <w:ilvl w:val="0"/>
                <w:numId w:val="1"/>
              </w:numPr>
              <w:kinsoku/>
              <w:wordWrap/>
              <w:topLinePunct w:val="0"/>
              <w:bidi w:val="0"/>
              <w:spacing w:line="340" w:lineRule="exact"/>
              <w:ind w:firstLine="210" w:firstLineChars="100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通过开展安全生产监督检查、扫黑除恶专项斗争、打非治违，认真落实部、省相关文件、标准、规范、规定的要求进一步督促各参建单位认真执行施工标准化、档案管理标准化、文明施工标准化；我们将借鉴省局的先进经验，进一步开拓监督思路，创新监督手段，做好质量安全监督工作。努力创建综合交通、平安交通、智慧交通、绿色交通化领导，是实现项目绩效目标的关健。</w:t>
            </w:r>
          </w:p>
          <w:p>
            <w:pPr>
              <w:pageBreakBefore w:val="0"/>
              <w:numPr>
                <w:ilvl w:val="0"/>
                <w:numId w:val="2"/>
              </w:numPr>
              <w:kinsoku/>
              <w:wordWrap/>
              <w:topLinePunct w:val="0"/>
              <w:bidi w:val="0"/>
              <w:spacing w:line="340" w:lineRule="exact"/>
              <w:ind w:firstLine="420" w:firstLineChars="200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存在问题</w:t>
            </w:r>
          </w:p>
          <w:p>
            <w:pPr>
              <w:pageBreakBefore w:val="0"/>
              <w:numPr>
                <w:ilvl w:val="0"/>
                <w:numId w:val="0"/>
              </w:numPr>
              <w:kinsoku/>
              <w:wordWrap/>
              <w:topLinePunct w:val="0"/>
              <w:bidi w:val="0"/>
              <w:spacing w:line="340" w:lineRule="exact"/>
              <w:ind w:firstLine="420" w:firstLineChars="200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1.项目绩效指标设计不够明确。</w:t>
            </w:r>
          </w:p>
          <w:p>
            <w:pPr>
              <w:pageBreakBefore w:val="0"/>
              <w:numPr>
                <w:ilvl w:val="0"/>
                <w:numId w:val="0"/>
              </w:numPr>
              <w:kinsoku/>
              <w:wordWrap/>
              <w:topLinePunct w:val="0"/>
              <w:bidi w:val="0"/>
              <w:spacing w:line="340" w:lineRule="exact"/>
              <w:ind w:firstLine="420" w:firstLineChars="200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2.项目的跟踪检查管理工作还有待进一步加强。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50" w:hRule="atLeast"/>
        </w:trPr>
        <w:tc>
          <w:tcPr>
            <w:tcW w:w="757" w:type="dxa"/>
            <w:vAlign w:val="center"/>
          </w:tcPr>
          <w:p>
            <w:pPr>
              <w:pageBreakBefore w:val="0"/>
              <w:kinsoku/>
              <w:wordWrap/>
              <w:topLinePunct w:val="0"/>
              <w:bidi w:val="0"/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</w:rPr>
              <w:t>自</w:t>
            </w:r>
          </w:p>
          <w:p>
            <w:pPr>
              <w:pageBreakBefore w:val="0"/>
              <w:kinsoku/>
              <w:wordWrap/>
              <w:topLinePunct w:val="0"/>
              <w:bidi w:val="0"/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</w:rPr>
              <w:t>评</w:t>
            </w:r>
          </w:p>
          <w:p>
            <w:pPr>
              <w:pageBreakBefore w:val="0"/>
              <w:kinsoku/>
              <w:wordWrap/>
              <w:topLinePunct w:val="0"/>
              <w:bidi w:val="0"/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</w:rPr>
              <w:t>结</w:t>
            </w:r>
          </w:p>
          <w:p>
            <w:pPr>
              <w:pageBreakBefore w:val="0"/>
              <w:kinsoku/>
              <w:wordWrap/>
              <w:topLinePunct w:val="0"/>
              <w:bidi w:val="0"/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</w:rPr>
              <w:t>论</w:t>
            </w:r>
          </w:p>
        </w:tc>
        <w:tc>
          <w:tcPr>
            <w:tcW w:w="8457" w:type="dxa"/>
            <w:gridSpan w:val="10"/>
          </w:tcPr>
          <w:p>
            <w:pPr>
              <w:pageBreakBefore w:val="0"/>
              <w:kinsoku/>
              <w:wordWrap/>
              <w:topLinePunct w:val="0"/>
              <w:bidi w:val="0"/>
              <w:spacing w:line="340" w:lineRule="exact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</w:rPr>
            </w:pPr>
          </w:p>
          <w:p>
            <w:pPr>
              <w:pageBreakBefore w:val="0"/>
              <w:kinsoku/>
              <w:wordWrap/>
              <w:topLinePunct w:val="0"/>
              <w:bidi w:val="0"/>
              <w:spacing w:line="340" w:lineRule="exact"/>
              <w:ind w:firstLine="1260" w:firstLineChars="60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</w:rPr>
              <w:t>评分：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:lang w:val="en-US" w:eastAsia="zh-CN"/>
              </w:rPr>
              <w:t>95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</w:rPr>
              <w:t>分                            等级：优</w:t>
            </w:r>
          </w:p>
          <w:p>
            <w:pPr>
              <w:pStyle w:val="8"/>
              <w:pageBreakBefore w:val="0"/>
              <w:kinsoku/>
              <w:wordWrap/>
              <w:topLinePunct w:val="0"/>
              <w:bidi w:val="0"/>
              <w:spacing w:line="340" w:lineRule="exact"/>
              <w:ind w:firstLine="315" w:firstLineChars="15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</w:rPr>
              <w:t>备注：90（含）—100分为优；80（含）—90分为良； 60（含）—80 分为较差；60分以下为差。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</w:trPr>
        <w:tc>
          <w:tcPr>
            <w:tcW w:w="757" w:type="dxa"/>
            <w:vAlign w:val="center"/>
          </w:tcPr>
          <w:p>
            <w:pPr>
              <w:pageBreakBefore w:val="0"/>
              <w:kinsoku/>
              <w:wordWrap/>
              <w:topLinePunct w:val="0"/>
              <w:bidi w:val="0"/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有</w:t>
            </w:r>
          </w:p>
          <w:p>
            <w:pPr>
              <w:pageBreakBefore w:val="0"/>
              <w:kinsoku/>
              <w:wordWrap/>
              <w:topLinePunct w:val="0"/>
              <w:bidi w:val="0"/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关</w:t>
            </w:r>
          </w:p>
          <w:p>
            <w:pPr>
              <w:pageBreakBefore w:val="0"/>
              <w:kinsoku/>
              <w:wordWrap/>
              <w:topLinePunct w:val="0"/>
              <w:bidi w:val="0"/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建</w:t>
            </w:r>
          </w:p>
          <w:p>
            <w:pPr>
              <w:pageBreakBefore w:val="0"/>
              <w:kinsoku/>
              <w:wordWrap/>
              <w:topLinePunct w:val="0"/>
              <w:bidi w:val="0"/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议</w:t>
            </w:r>
          </w:p>
        </w:tc>
        <w:tc>
          <w:tcPr>
            <w:tcW w:w="8457" w:type="dxa"/>
            <w:gridSpan w:val="10"/>
          </w:tcPr>
          <w:p>
            <w:pPr>
              <w:pageBreakBefore w:val="0"/>
              <w:kinsoku/>
              <w:wordWrap/>
              <w:topLinePunct w:val="0"/>
              <w:bidi w:val="0"/>
              <w:spacing w:line="340" w:lineRule="exact"/>
              <w:ind w:firstLine="420" w:firstLineChars="20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  <w:lang w:eastAsia="zh-CN"/>
              </w:rPr>
              <w:t>建议不断完善绩效评价指标体系，优化绩效评价指标。绩效评价指标应可比性强，便于部门之间的比较，让评价结果更加公平公正。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</w:trPr>
        <w:tc>
          <w:tcPr>
            <w:tcW w:w="757" w:type="dxa"/>
            <w:vMerge w:val="restart"/>
            <w:vAlign w:val="center"/>
          </w:tcPr>
          <w:p>
            <w:pPr>
              <w:pageBreakBefore w:val="0"/>
              <w:kinsoku/>
              <w:wordWrap/>
              <w:topLinePunct w:val="0"/>
              <w:bidi w:val="0"/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</w:rPr>
              <w:t>评</w:t>
            </w:r>
          </w:p>
          <w:p>
            <w:pPr>
              <w:pageBreakBefore w:val="0"/>
              <w:kinsoku/>
              <w:wordWrap/>
              <w:topLinePunct w:val="0"/>
              <w:bidi w:val="0"/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</w:rPr>
              <w:t>价</w:t>
            </w:r>
          </w:p>
          <w:p>
            <w:pPr>
              <w:pageBreakBefore w:val="0"/>
              <w:kinsoku/>
              <w:wordWrap/>
              <w:topLinePunct w:val="0"/>
              <w:bidi w:val="0"/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</w:rPr>
              <w:t>人</w:t>
            </w:r>
          </w:p>
          <w:p>
            <w:pPr>
              <w:pageBreakBefore w:val="0"/>
              <w:kinsoku/>
              <w:wordWrap/>
              <w:topLinePunct w:val="0"/>
              <w:bidi w:val="0"/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</w:rPr>
              <w:t>员</w:t>
            </w:r>
          </w:p>
        </w:tc>
        <w:tc>
          <w:tcPr>
            <w:tcW w:w="1334" w:type="dxa"/>
            <w:gridSpan w:val="2"/>
            <w:vAlign w:val="center"/>
          </w:tcPr>
          <w:p>
            <w:pPr>
              <w:pageBreakBefore w:val="0"/>
              <w:kinsoku/>
              <w:wordWrap/>
              <w:topLinePunct w:val="0"/>
              <w:bidi w:val="0"/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:shd w:val="clear" w:color="auto" w:fill="FFFFFF"/>
              </w:rPr>
              <w:t>姓名</w:t>
            </w:r>
          </w:p>
        </w:tc>
        <w:tc>
          <w:tcPr>
            <w:tcW w:w="2009" w:type="dxa"/>
            <w:gridSpan w:val="2"/>
            <w:vAlign w:val="center"/>
          </w:tcPr>
          <w:p>
            <w:pPr>
              <w:pageBreakBefore w:val="0"/>
              <w:kinsoku/>
              <w:wordWrap/>
              <w:topLinePunct w:val="0"/>
              <w:bidi w:val="0"/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:shd w:val="clear" w:color="auto" w:fill="FFFFFF"/>
              </w:rPr>
              <w:t>职称/职务</w:t>
            </w:r>
          </w:p>
        </w:tc>
        <w:tc>
          <w:tcPr>
            <w:tcW w:w="2617" w:type="dxa"/>
            <w:gridSpan w:val="4"/>
            <w:vAlign w:val="center"/>
          </w:tcPr>
          <w:p>
            <w:pPr>
              <w:pageBreakBefore w:val="0"/>
              <w:kinsoku/>
              <w:wordWrap/>
              <w:topLinePunct w:val="0"/>
              <w:bidi w:val="0"/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:shd w:val="clear" w:color="auto" w:fill="FFFFFF"/>
              </w:rPr>
              <w:t>单  位</w:t>
            </w:r>
          </w:p>
        </w:tc>
        <w:tc>
          <w:tcPr>
            <w:tcW w:w="2497" w:type="dxa"/>
            <w:gridSpan w:val="2"/>
            <w:vAlign w:val="center"/>
          </w:tcPr>
          <w:p>
            <w:pPr>
              <w:pageBreakBefore w:val="0"/>
              <w:kinsoku/>
              <w:wordWrap/>
              <w:topLinePunct w:val="0"/>
              <w:bidi w:val="0"/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:shd w:val="clear" w:color="auto" w:fill="FFFFFF"/>
              </w:rPr>
              <w:t>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</w:trPr>
        <w:tc>
          <w:tcPr>
            <w:tcW w:w="757" w:type="dxa"/>
            <w:vMerge w:val="continue"/>
            <w:vAlign w:val="center"/>
          </w:tcPr>
          <w:p>
            <w:pPr>
              <w:pageBreakBefore w:val="0"/>
              <w:widowControl/>
              <w:kinsoku/>
              <w:wordWrap/>
              <w:topLinePunct w:val="0"/>
              <w:bidi w:val="0"/>
              <w:spacing w:line="3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1334" w:type="dxa"/>
            <w:gridSpan w:val="2"/>
            <w:vAlign w:val="center"/>
          </w:tcPr>
          <w:p>
            <w:pPr>
              <w:pageBreakBefore w:val="0"/>
              <w:kinsoku/>
              <w:wordWrap/>
              <w:topLinePunct w:val="0"/>
              <w:autoSpaceDN w:val="0"/>
              <w:bidi w:val="0"/>
              <w:spacing w:line="3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龙生贵</w:t>
            </w:r>
          </w:p>
        </w:tc>
        <w:tc>
          <w:tcPr>
            <w:tcW w:w="2009" w:type="dxa"/>
            <w:gridSpan w:val="2"/>
            <w:vAlign w:val="center"/>
          </w:tcPr>
          <w:p>
            <w:pPr>
              <w:pageBreakBefore w:val="0"/>
              <w:kinsoku/>
              <w:wordWrap/>
              <w:topLinePunct w:val="0"/>
              <w:autoSpaceDN w:val="0"/>
              <w:bidi w:val="0"/>
              <w:spacing w:line="3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  <w:lang w:eastAsia="zh-CN"/>
              </w:rPr>
              <w:t>党组书记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  <w:lang w:eastAsia="zh-CN"/>
              </w:rPr>
              <w:t>局长</w:t>
            </w:r>
          </w:p>
        </w:tc>
        <w:tc>
          <w:tcPr>
            <w:tcW w:w="2617" w:type="dxa"/>
            <w:gridSpan w:val="4"/>
            <w:vAlign w:val="center"/>
          </w:tcPr>
          <w:p>
            <w:pPr>
              <w:pageBreakBefore w:val="0"/>
              <w:kinsoku/>
              <w:wordWrap/>
              <w:topLinePunct w:val="0"/>
              <w:autoSpaceDN w:val="0"/>
              <w:bidi w:val="0"/>
              <w:spacing w:line="3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湘西自治州交通运输局</w:t>
            </w:r>
          </w:p>
        </w:tc>
        <w:tc>
          <w:tcPr>
            <w:tcW w:w="2497" w:type="dxa"/>
            <w:gridSpan w:val="2"/>
            <w:vAlign w:val="center"/>
          </w:tcPr>
          <w:p>
            <w:pPr>
              <w:pageBreakBefore w:val="0"/>
              <w:kinsoku/>
              <w:wordWrap/>
              <w:topLinePunct w:val="0"/>
              <w:autoSpaceDN w:val="0"/>
              <w:bidi w:val="0"/>
              <w:spacing w:line="3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</w:trPr>
        <w:tc>
          <w:tcPr>
            <w:tcW w:w="757" w:type="dxa"/>
            <w:vMerge w:val="continue"/>
            <w:vAlign w:val="center"/>
          </w:tcPr>
          <w:p>
            <w:pPr>
              <w:pageBreakBefore w:val="0"/>
              <w:widowControl/>
              <w:kinsoku/>
              <w:wordWrap/>
              <w:topLinePunct w:val="0"/>
              <w:bidi w:val="0"/>
              <w:spacing w:line="3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1334" w:type="dxa"/>
            <w:gridSpan w:val="2"/>
            <w:vAlign w:val="center"/>
          </w:tcPr>
          <w:p>
            <w:pPr>
              <w:pageBreakBefore w:val="0"/>
              <w:kinsoku/>
              <w:wordWrap/>
              <w:topLinePunct w:val="0"/>
              <w:autoSpaceDN w:val="0"/>
              <w:bidi w:val="0"/>
              <w:spacing w:line="3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eastAsia="zh-CN"/>
              </w:rPr>
              <w:t>唐忠</w:t>
            </w:r>
          </w:p>
        </w:tc>
        <w:tc>
          <w:tcPr>
            <w:tcW w:w="2009" w:type="dxa"/>
            <w:gridSpan w:val="2"/>
            <w:vAlign w:val="center"/>
          </w:tcPr>
          <w:p>
            <w:pPr>
              <w:pageBreakBefore w:val="0"/>
              <w:kinsoku/>
              <w:wordWrap/>
              <w:topLinePunct w:val="0"/>
              <w:autoSpaceDN w:val="0"/>
              <w:bidi w:val="0"/>
              <w:spacing w:line="3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  <w:lang w:eastAsia="zh-CN"/>
              </w:rPr>
              <w:t>党组副书记、副局长</w:t>
            </w:r>
          </w:p>
        </w:tc>
        <w:tc>
          <w:tcPr>
            <w:tcW w:w="2617" w:type="dxa"/>
            <w:gridSpan w:val="4"/>
            <w:vAlign w:val="center"/>
          </w:tcPr>
          <w:p>
            <w:pPr>
              <w:pageBreakBefore w:val="0"/>
              <w:kinsoku/>
              <w:wordWrap/>
              <w:topLinePunct w:val="0"/>
              <w:autoSpaceDN w:val="0"/>
              <w:bidi w:val="0"/>
              <w:spacing w:line="3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湘西自治州交通运输局</w:t>
            </w:r>
          </w:p>
        </w:tc>
        <w:tc>
          <w:tcPr>
            <w:tcW w:w="2497" w:type="dxa"/>
            <w:gridSpan w:val="2"/>
            <w:vAlign w:val="center"/>
          </w:tcPr>
          <w:p>
            <w:pPr>
              <w:pageBreakBefore w:val="0"/>
              <w:kinsoku/>
              <w:wordWrap/>
              <w:topLinePunct w:val="0"/>
              <w:autoSpaceDN w:val="0"/>
              <w:bidi w:val="0"/>
              <w:spacing w:line="3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</w:trPr>
        <w:tc>
          <w:tcPr>
            <w:tcW w:w="757" w:type="dxa"/>
            <w:vMerge w:val="continue"/>
            <w:vAlign w:val="center"/>
          </w:tcPr>
          <w:p>
            <w:pPr>
              <w:pageBreakBefore w:val="0"/>
              <w:widowControl/>
              <w:kinsoku/>
              <w:wordWrap/>
              <w:topLinePunct w:val="0"/>
              <w:bidi w:val="0"/>
              <w:spacing w:line="3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1334" w:type="dxa"/>
            <w:gridSpan w:val="2"/>
            <w:vAlign w:val="center"/>
          </w:tcPr>
          <w:p>
            <w:pPr>
              <w:pageBreakBefore w:val="0"/>
              <w:kinsoku/>
              <w:wordWrap/>
              <w:topLinePunct w:val="0"/>
              <w:autoSpaceDN w:val="0"/>
              <w:bidi w:val="0"/>
              <w:spacing w:line="3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eastAsia="zh-CN"/>
              </w:rPr>
              <w:t>田玉珍</w:t>
            </w:r>
          </w:p>
        </w:tc>
        <w:tc>
          <w:tcPr>
            <w:tcW w:w="2009" w:type="dxa"/>
            <w:gridSpan w:val="2"/>
            <w:vAlign w:val="center"/>
          </w:tcPr>
          <w:p>
            <w:pPr>
              <w:pageBreakBefore w:val="0"/>
              <w:kinsoku/>
              <w:wordWrap/>
              <w:topLinePunct w:val="0"/>
              <w:autoSpaceDN w:val="0"/>
              <w:bidi w:val="0"/>
              <w:spacing w:line="3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  <w:lang w:eastAsia="zh-CN"/>
              </w:rPr>
              <w:t>财务科副科长</w:t>
            </w:r>
          </w:p>
        </w:tc>
        <w:tc>
          <w:tcPr>
            <w:tcW w:w="2617" w:type="dxa"/>
            <w:gridSpan w:val="4"/>
            <w:vAlign w:val="center"/>
          </w:tcPr>
          <w:p>
            <w:pPr>
              <w:pageBreakBefore w:val="0"/>
              <w:kinsoku/>
              <w:wordWrap/>
              <w:topLinePunct w:val="0"/>
              <w:autoSpaceDN w:val="0"/>
              <w:bidi w:val="0"/>
              <w:spacing w:line="3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湘西自治州交通运输局</w:t>
            </w:r>
          </w:p>
        </w:tc>
        <w:tc>
          <w:tcPr>
            <w:tcW w:w="2497" w:type="dxa"/>
            <w:gridSpan w:val="2"/>
            <w:vAlign w:val="center"/>
          </w:tcPr>
          <w:p>
            <w:pPr>
              <w:pageBreakBefore w:val="0"/>
              <w:kinsoku/>
              <w:wordWrap/>
              <w:topLinePunct w:val="0"/>
              <w:autoSpaceDN w:val="0"/>
              <w:bidi w:val="0"/>
              <w:spacing w:line="3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</w:trPr>
        <w:tc>
          <w:tcPr>
            <w:tcW w:w="757" w:type="dxa"/>
            <w:vMerge w:val="continue"/>
            <w:vAlign w:val="center"/>
          </w:tcPr>
          <w:p>
            <w:pPr>
              <w:pageBreakBefore w:val="0"/>
              <w:widowControl/>
              <w:kinsoku/>
              <w:wordWrap/>
              <w:topLinePunct w:val="0"/>
              <w:bidi w:val="0"/>
              <w:spacing w:line="3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1334" w:type="dxa"/>
            <w:gridSpan w:val="2"/>
            <w:vAlign w:val="center"/>
          </w:tcPr>
          <w:p>
            <w:pPr>
              <w:pageBreakBefore w:val="0"/>
              <w:kinsoku/>
              <w:wordWrap/>
              <w:topLinePunct w:val="0"/>
              <w:autoSpaceDN w:val="0"/>
              <w:bidi w:val="0"/>
              <w:spacing w:line="3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eastAsia="zh-CN"/>
              </w:rPr>
              <w:t>田金枝</w:t>
            </w:r>
          </w:p>
        </w:tc>
        <w:tc>
          <w:tcPr>
            <w:tcW w:w="2009" w:type="dxa"/>
            <w:gridSpan w:val="2"/>
            <w:vAlign w:val="center"/>
          </w:tcPr>
          <w:p>
            <w:pPr>
              <w:pageBreakBefore w:val="0"/>
              <w:kinsoku/>
              <w:wordWrap/>
              <w:topLinePunct w:val="0"/>
              <w:autoSpaceDN w:val="0"/>
              <w:bidi w:val="0"/>
              <w:spacing w:line="3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eastAsia="zh-CN"/>
              </w:rPr>
              <w:t>审计科副科长</w:t>
            </w:r>
          </w:p>
        </w:tc>
        <w:tc>
          <w:tcPr>
            <w:tcW w:w="2617" w:type="dxa"/>
            <w:gridSpan w:val="4"/>
            <w:vAlign w:val="center"/>
          </w:tcPr>
          <w:p>
            <w:pPr>
              <w:pageBreakBefore w:val="0"/>
              <w:kinsoku/>
              <w:wordWrap/>
              <w:topLinePunct w:val="0"/>
              <w:autoSpaceDN w:val="0"/>
              <w:bidi w:val="0"/>
              <w:spacing w:line="3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湘西自治州交通运输局</w:t>
            </w:r>
          </w:p>
        </w:tc>
        <w:tc>
          <w:tcPr>
            <w:tcW w:w="2497" w:type="dxa"/>
            <w:gridSpan w:val="2"/>
            <w:vAlign w:val="center"/>
          </w:tcPr>
          <w:p>
            <w:pPr>
              <w:pageBreakBefore w:val="0"/>
              <w:kinsoku/>
              <w:wordWrap/>
              <w:topLinePunct w:val="0"/>
              <w:autoSpaceDN w:val="0"/>
              <w:bidi w:val="0"/>
              <w:spacing w:line="3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0" w:hRule="atLeast"/>
        </w:trPr>
        <w:tc>
          <w:tcPr>
            <w:tcW w:w="9214" w:type="dxa"/>
            <w:gridSpan w:val="11"/>
          </w:tcPr>
          <w:p>
            <w:pPr>
              <w:pageBreakBefore w:val="0"/>
              <w:kinsoku/>
              <w:wordWrap/>
              <w:topLinePunct w:val="0"/>
              <w:bidi w:val="0"/>
              <w:spacing w:line="340" w:lineRule="exact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</w:rPr>
            </w:pPr>
          </w:p>
          <w:p>
            <w:pPr>
              <w:pageBreakBefore w:val="0"/>
              <w:kinsoku/>
              <w:wordWrap/>
              <w:topLinePunct w:val="0"/>
              <w:bidi w:val="0"/>
              <w:spacing w:line="340" w:lineRule="exact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</w:rPr>
              <w:t>评价组组长（签字）：</w:t>
            </w:r>
          </w:p>
          <w:p>
            <w:pPr>
              <w:pageBreakBefore w:val="0"/>
              <w:kinsoku/>
              <w:wordWrap/>
              <w:topLinePunct w:val="0"/>
              <w:bidi w:val="0"/>
              <w:spacing w:line="340" w:lineRule="exact"/>
              <w:ind w:firstLine="5250" w:firstLineChars="250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</w:rPr>
              <w:t xml:space="preserve"> 年   月   日</w:t>
            </w:r>
          </w:p>
          <w:p>
            <w:pPr>
              <w:pageBreakBefore w:val="0"/>
              <w:kinsoku/>
              <w:wordWrap/>
              <w:topLinePunct w:val="0"/>
              <w:bidi w:val="0"/>
              <w:spacing w:line="340" w:lineRule="exact"/>
              <w:ind w:firstLine="1050" w:firstLineChars="50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</w:rPr>
            </w:pPr>
          </w:p>
          <w:p>
            <w:pPr>
              <w:pageBreakBefore w:val="0"/>
              <w:kinsoku/>
              <w:wordWrap/>
              <w:topLinePunct w:val="0"/>
              <w:bidi w:val="0"/>
              <w:spacing w:line="340" w:lineRule="exact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</w:rPr>
              <w:t>项目实施单位负责人（签字）：</w:t>
            </w:r>
          </w:p>
          <w:p>
            <w:pPr>
              <w:pageBreakBefore w:val="0"/>
              <w:kinsoku/>
              <w:wordWrap/>
              <w:topLinePunct w:val="0"/>
              <w:bidi w:val="0"/>
              <w:spacing w:line="340" w:lineRule="exact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</w:rPr>
              <w:t xml:space="preserve">                                                    年   月   日</w:t>
            </w:r>
          </w:p>
          <w:p>
            <w:pPr>
              <w:pageBreakBefore w:val="0"/>
              <w:kinsoku/>
              <w:wordWrap/>
              <w:topLinePunct w:val="0"/>
              <w:bidi w:val="0"/>
              <w:spacing w:line="340" w:lineRule="exact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</w:rPr>
            </w:pPr>
          </w:p>
          <w:p>
            <w:pPr>
              <w:pageBreakBefore w:val="0"/>
              <w:kinsoku/>
              <w:wordWrap/>
              <w:topLinePunct w:val="0"/>
              <w:bidi w:val="0"/>
              <w:spacing w:line="340" w:lineRule="exact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</w:rPr>
              <w:t xml:space="preserve">项目实施单位名称（盖章）：                         </w:t>
            </w:r>
          </w:p>
          <w:p>
            <w:pPr>
              <w:pageBreakBefore w:val="0"/>
              <w:kinsoku/>
              <w:wordWrap/>
              <w:topLinePunct w:val="0"/>
              <w:bidi w:val="0"/>
              <w:spacing w:line="340" w:lineRule="exact"/>
              <w:ind w:firstLine="5460" w:firstLineChars="260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</w:rPr>
              <w:t>年   月    日</w:t>
            </w:r>
          </w:p>
          <w:p>
            <w:pPr>
              <w:pageBreakBefore w:val="0"/>
              <w:kinsoku/>
              <w:wordWrap/>
              <w:topLinePunct w:val="0"/>
              <w:bidi w:val="0"/>
              <w:spacing w:line="340" w:lineRule="exact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</w:rPr>
            </w:pPr>
          </w:p>
          <w:p>
            <w:pPr>
              <w:pageBreakBefore w:val="0"/>
              <w:kinsoku/>
              <w:wordWrap/>
              <w:topLinePunct w:val="0"/>
              <w:bidi w:val="0"/>
              <w:spacing w:line="340" w:lineRule="exact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</w:rPr>
              <w:t xml:space="preserve">主管部门负责人（签字） ：                         </w:t>
            </w:r>
          </w:p>
          <w:p>
            <w:pPr>
              <w:pageBreakBefore w:val="0"/>
              <w:kinsoku/>
              <w:wordWrap/>
              <w:topLinePunct w:val="0"/>
              <w:bidi w:val="0"/>
              <w:spacing w:line="340" w:lineRule="exact"/>
              <w:ind w:firstLine="5460" w:firstLineChars="260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</w:rPr>
              <w:t>年    月    日</w:t>
            </w:r>
          </w:p>
          <w:p>
            <w:pPr>
              <w:pageBreakBefore w:val="0"/>
              <w:kinsoku/>
              <w:wordWrap/>
              <w:topLinePunct w:val="0"/>
              <w:bidi w:val="0"/>
              <w:spacing w:line="340" w:lineRule="exact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</w:rPr>
            </w:pPr>
          </w:p>
          <w:p>
            <w:pPr>
              <w:pageBreakBefore w:val="0"/>
              <w:kinsoku/>
              <w:wordWrap/>
              <w:topLinePunct w:val="0"/>
              <w:bidi w:val="0"/>
              <w:spacing w:line="340" w:lineRule="exact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</w:rPr>
              <w:t xml:space="preserve">主管部门（盖章） ：                              </w:t>
            </w:r>
          </w:p>
          <w:p>
            <w:pPr>
              <w:pageBreakBefore w:val="0"/>
              <w:kinsoku/>
              <w:wordWrap/>
              <w:topLinePunct w:val="0"/>
              <w:bidi w:val="0"/>
              <w:spacing w:line="340" w:lineRule="exact"/>
              <w:ind w:firstLine="5460" w:firstLineChars="260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</w:rPr>
              <w:t>年    月    日</w:t>
            </w:r>
          </w:p>
          <w:p>
            <w:pPr>
              <w:pageBreakBefore w:val="0"/>
              <w:kinsoku/>
              <w:wordWrap/>
              <w:topLinePunct w:val="0"/>
              <w:bidi w:val="0"/>
              <w:spacing w:line="340" w:lineRule="exact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9214" w:type="dxa"/>
            <w:gridSpan w:val="11"/>
          </w:tcPr>
          <w:p>
            <w:pPr>
              <w:pageBreakBefore w:val="0"/>
              <w:kinsoku/>
              <w:wordWrap/>
              <w:topLinePunct w:val="0"/>
              <w:bidi w:val="0"/>
              <w:spacing w:line="340" w:lineRule="exact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</w:rPr>
              <w:t>财政部门归口业务科室意见：</w:t>
            </w:r>
          </w:p>
          <w:p>
            <w:pPr>
              <w:pageBreakBefore w:val="0"/>
              <w:kinsoku/>
              <w:wordWrap/>
              <w:topLinePunct w:val="0"/>
              <w:bidi w:val="0"/>
              <w:spacing w:line="340" w:lineRule="exact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</w:rPr>
            </w:pPr>
          </w:p>
          <w:p>
            <w:pPr>
              <w:pageBreakBefore w:val="0"/>
              <w:kinsoku/>
              <w:wordWrap/>
              <w:topLinePunct w:val="0"/>
              <w:bidi w:val="0"/>
              <w:spacing w:line="340" w:lineRule="exact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</w:rPr>
            </w:pPr>
          </w:p>
          <w:p>
            <w:pPr>
              <w:pageBreakBefore w:val="0"/>
              <w:kinsoku/>
              <w:wordWrap/>
              <w:topLinePunct w:val="0"/>
              <w:bidi w:val="0"/>
              <w:spacing w:line="340" w:lineRule="exact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</w:rPr>
              <w:t>财政部门归口业务科室负责人（签字）：         财政部门归口业务科室（盖章）：</w:t>
            </w:r>
          </w:p>
          <w:p>
            <w:pPr>
              <w:pageBreakBefore w:val="0"/>
              <w:kinsoku/>
              <w:wordWrap/>
              <w:topLinePunct w:val="0"/>
              <w:autoSpaceDN w:val="0"/>
              <w:bidi w:val="0"/>
              <w:spacing w:line="34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</w:rPr>
            </w:pPr>
          </w:p>
          <w:p>
            <w:pPr>
              <w:pageBreakBefore w:val="0"/>
              <w:kinsoku/>
              <w:wordWrap/>
              <w:topLinePunct w:val="0"/>
              <w:bidi w:val="0"/>
              <w:spacing w:line="340" w:lineRule="exact"/>
              <w:ind w:firstLine="5670" w:firstLineChars="270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</w:rPr>
              <w:t>年    月   日</w:t>
            </w:r>
          </w:p>
        </w:tc>
      </w:tr>
    </w:tbl>
    <w:p>
      <w:pPr>
        <w:spacing w:line="700" w:lineRule="exact"/>
        <w:jc w:val="both"/>
        <w:rPr>
          <w:rFonts w:hint="eastAsia" w:asciiTheme="minorEastAsia" w:hAnsiTheme="minorEastAsia" w:eastAsiaTheme="minorEastAsia" w:cstheme="minorEastAsia"/>
          <w:sz w:val="44"/>
          <w:szCs w:val="44"/>
          <w:lang w:val="en-US" w:eastAsia="zh-CN"/>
        </w:rPr>
      </w:pPr>
    </w:p>
    <w:p>
      <w:pPr>
        <w:spacing w:line="700" w:lineRule="exact"/>
        <w:jc w:val="center"/>
        <w:rPr>
          <w:rFonts w:hint="eastAsia" w:asciiTheme="minorEastAsia" w:hAnsiTheme="minorEastAsia" w:eastAsiaTheme="minorEastAsia" w:cstheme="minorEastAsia"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sz w:val="36"/>
          <w:szCs w:val="36"/>
          <w:lang w:val="en-US" w:eastAsia="zh-CN"/>
        </w:rPr>
        <w:t>2020</w:t>
      </w:r>
      <w:r>
        <w:rPr>
          <w:rFonts w:hint="eastAsia" w:asciiTheme="minorEastAsia" w:hAnsiTheme="minorEastAsia" w:eastAsiaTheme="minorEastAsia" w:cstheme="minorEastAsia"/>
          <w:sz w:val="36"/>
          <w:szCs w:val="36"/>
        </w:rPr>
        <w:t>年度</w:t>
      </w:r>
      <w:r>
        <w:rPr>
          <w:rFonts w:hint="eastAsia" w:asciiTheme="minorEastAsia" w:hAnsiTheme="minorEastAsia" w:eastAsiaTheme="minorEastAsia" w:cstheme="minorEastAsia"/>
          <w:sz w:val="36"/>
          <w:szCs w:val="36"/>
          <w:lang w:eastAsia="zh-CN"/>
        </w:rPr>
        <w:t>交通</w:t>
      </w:r>
      <w:r>
        <w:rPr>
          <w:rFonts w:hint="eastAsia" w:asciiTheme="minorEastAsia" w:hAnsiTheme="minorEastAsia" w:eastAsiaTheme="minorEastAsia" w:cstheme="minorEastAsia"/>
          <w:sz w:val="36"/>
          <w:szCs w:val="36"/>
        </w:rPr>
        <w:t>质量监管、运输管理</w:t>
      </w:r>
    </w:p>
    <w:p>
      <w:pPr>
        <w:spacing w:line="700" w:lineRule="exact"/>
        <w:jc w:val="center"/>
        <w:rPr>
          <w:rFonts w:hint="eastAsia" w:asciiTheme="minorEastAsia" w:hAnsiTheme="minorEastAsia" w:eastAsiaTheme="minorEastAsia" w:cstheme="minorEastAsia"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sz w:val="36"/>
          <w:szCs w:val="36"/>
        </w:rPr>
        <w:t>项目支出绩效评价报告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562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  <w:t>一、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项目概况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562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（一）项目实施单位基本情况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州交通运输局是州人民政府的工作部门，机构代码006686031，办公地址为吉首市团结路20号。主要职责：⑴贯彻落实国家、省有关交通运输的方针、政策、法律、法规；组织拟订综合交通运输地方性法规、规章草案；负责全州交通运输执法检查和监督；拟订并组织实施全州交通运输行业管理制度。⑵组织拟订全州综合运输体系规划，承担有关协调工作，指导全州交通运输枢纽规划和管理，促进交通运输方式融合；组织拟订全州公路、水路发展规划和年度计划，并监督实施；参与拟订全州物流业发展战略和规划，并监督实施；负责交通运输行业统计工作。⑶承担全州公路、水路建设市场监管责任。监督执行公路、水路工程建设和维护的相关政策、制度及技术标准，维护建设市场的公平竞争秩序；组织实施州重点公路、水路交通工程建设；负责公路、水路交通建设工程造价控制和工程质量、招投标、安全生产的监督管理；承担全州公路、水路基本建设项目的绩效监督和管理工作；指导全州公路、桥梁、渡口、隧道等交通运输基础设施的管理和维护。⑷承担全州道路、水路运输市场监管责任。监督执行道路、水路运输有关政策、技术标准和运营规范，引导交通运输业优化结构、协调发展；指导全州城乡客运及有关设施的规划和管理工作；指导城市客运、出租车和汽车租赁行业管理工作；拟订经营性机动车营运安全标准，指导营运车辆综合性能检测管理，参与机动车报废政策、标准制定工作；对州道路运输协会进行业务指导。⑸承担水上交通安全监管责任。负责水上交通管制、船舶及相关水上设施检验、登记和防止污染、水上消防、救助打捞、通信导航、船舶与港口设施保安及危险品运输监督管理等工作；负责船员管理工作；负责水域内交通安全事故、船舶及相关水上设施污染事故的应急处置，依法组织或参与事故调查处理工作，指导全州水上交通安全监管工作。⑹负责提出全州公路、水路固定资产投资规模和方向，提出财政性资金安排建议；按州政府规定权限审批、核准全州规划内和年度计划规模内固定资产投资项目；监督全州公路、水路有关规费政策的实施；负责交通运输预算资金的申请、拨付和监管。⑺指导全州公路、水路行业安全管理和应急管理工作。按规定组织协调国家重点物资和应急客货运输；负责全州危险货物道路运输管理工作；指导全州国省道路网运行监测和应急处置协调工作，监测分析交通运输运行情况，发布有关信息。⑻监督全州公路路政管理相关政策、技术标准的贯彻实施；指导全州公路路政管理，依法维护路产路权，保障公路畅通。⑼指导全州公路、水路行业有关体制改革；负责局属单位国有资产的管理和保值增值的监督；负责全州交通运输从业人员培训的行业管理；组织、指导局机关和直属单位职工培训、人才交流和劳动劳资工作；按干部管理权限管理直属单位干部。⑽制定全州交通运输行业科技政策、规划和规范，并监督实施；组织重大科技开发，推动行业技术进步，推进智慧交通建设；指导全州交通运输环境保护和节能减排工作。⑾指导协调湘西经济开发区交通运输发展规划以及公路、水路项目建设。⑿组织协调全州地方交通战备工作，承担州国防动员有关工作；协调铁路、民航、邮政、高速公路管理涉及地方的相关工作。⒀承办州人民政府交办的其他事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截止2020年12月31日，本局预决算汇总的独立核算机构7个（除州公路养护中心，州交通科学研究院独立预决算外），经州编委核定的编制人数为185人。年未实有人员180人（行政运行人员160人,其他公路水路人员20人），其中：行政编制29人，参照公务员法管理事业人员59人，非参公事业人员92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562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  <w:t>（二）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项目资金基本情况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根据州财预字【2020】48号预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算批复，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2020年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由州财政局预算安排的一般公共预算“质量监管、运输管理专项”资金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123.31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万元，用于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交通项目质量监管及公路运输管理工作经费支出，包括工资福利支出、商品服务支出、对个人和家庭的补助支出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562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  <w:t>（三）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项目资金绩效目标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按照公路分级管理的原则，负责全州交通建设工程（通村公路顺畅工程，新建，改建，大中修，危桥改造等）质量监督管理，安全监督管理工作。统一协调管理农村公路、国省干道建设进度、质量、安全，并负责对项目建设施工环境中存在的一般事项进行协调处理。做好安全生产、隐患清零，第三方安全评估等行业安全生产监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56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二、项目资金使用及管理情况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56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（一）项目资金安排落实、总投入等情况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根据《湘西自治州财政局关于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批复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2020年州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直部门预算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的通知》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（州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财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预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【2020】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48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号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，由州财政局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预算安排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我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局质量监管、运输管理专项经费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123.31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万元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，已全额下达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。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到位率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562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(二）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项目资金实际使用情况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截止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2020年12月31日，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项目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资金实际使用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96.31万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元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。其中工资福利支出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45.17万元，商品服务支出15.04万元，对个人和家庭补助支出36.10万元。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明细分类如下：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伙食费1.5万元、机关事业单位基本养老保险支出0.87元，医疗费8.71万元，基本医疗保险28.55万元，住房公积金4.54万元，其他工资福利支出1万元、办公费0.75万元、水电费1.61万元，邮电费1.20万元，物业管理费用4.27万元，差旅费1.98万元，维护费0.86万元，培训费0.08万元，劳务费1万元，福利费1.46万元，公务用车费1.70万元，其他商品和服务支出0.13万元，生活补助1万元，奖励金35.10万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预算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执行率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78.10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%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，结转下年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26.37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万元。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562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  <w:t>（三）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项目资金管理情况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560" w:firstLineChars="200"/>
        <w:textAlignment w:val="auto"/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  <w:t>严格按财经法规及单位内控制度使用、管理资金。及时发放了全体职工的工资及补助，为确保交通工程建设优质安全发展、保障各干线公路质量安全、顺利完成各项工作任务提供了后勤保障。经费报批严格按照批准的预算和有关规定审核办理，厉行节约制度，规范支出标准与范围，各项费用按照经费审批程序审批后才能报销，杜绝不合理的开支。资金支付执行国库集中支付制度和公务卡结算有关规定，尽量采用银行转账或者公务卡结算方式，规范公务支出中的现金提取和使用，保证资金支付的安全、透明、规范，提高财政资金支付效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56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三、项目组织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  <w:t>管理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根据《湘西州财政局关于开展2020年度州直预算部门（单位）项目支出绩效自评工作的通知》（州财绩[2021]9号）、我局制定了绩效评价的工作方案，成立了绩效评价工作工作组，2021年5月20日召开了现场评价工作安排部署会，于6月20日完成自评工作。绩效评价工作主要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1、核实数据。对2020年度部门项目支出数据的准确性、真实性进行核实，将2020年度和2019年度部门项目支出情况进行比较分析。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2、查阅资料。查阅2020年度预算安排、资金管理、经费支出等相关文件资料和财务凭证。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3、发放调查问卷。对部门履行职责情况的公众满意度向社会群众、服务对象、单位员工进行调查。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4、归纳汇总。对收集的评价材料结合本部门情况进行综合分析、归纳汇总。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5、根据评价材料结合各项评价指标进行分析评分。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6、形成绩效评价报告。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56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四、项目支出绩效情况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56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  <w:t>一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）项目支出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  <w:t>决策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项目属于州财政年度正常项目经费安排。主要用于人员经费及办公经费开支。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56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  <w:t>二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）项目支出过程。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该项目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预算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123.31万元，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实际到位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123.31万元。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到位率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100%，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项目预算执行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96.31万元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。预算执行率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78.10%。资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金使用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按照预算计划、资金管理办法，及时进行项目支出核算。其支出：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符合国家财经法规和财务管理制度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有关规定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；有完整的审批程序和手续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；按照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项目预算批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复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规定用途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使用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；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不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存在截留、挤占、挪用、虚列支出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行为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56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  <w:t>三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）项目支出产出情况。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left="0" w:firstLine="560" w:firstLineChars="200"/>
        <w:textAlignment w:val="auto"/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  <w:t>2020年基本实现了年初下达的安全生产目标管理任务，主要表现在以下4个方面：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left="0" w:firstLine="560" w:firstLineChars="200"/>
        <w:textAlignment w:val="auto"/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  <w:t>安全保畅成效突出。完成公路大中修（含灾毁恢复重建）工程111.7公里，提质升级改造干线公路隧道13道，改造危桥115座。国省干线、农村公路水毁路段全部抢通，有效解决农村公路“通返不通、畅返不畅”问题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left="0" w:firstLine="560" w:firstLineChars="200"/>
        <w:textAlignment w:val="auto"/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  <w:t>科技兴安实效明显。全面完成“两客一危”、城市公交智能监控系统安装任务。农村客运班线车辆动态监控系统安装率达46.5%，超额完成省定20%的安装任务。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left="0" w:firstLine="560" w:firstLineChars="200"/>
        <w:textAlignment w:val="auto"/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  <w:t>科技治超稳步推进，建成非现场执法系统19套、不停车预检系统7套，普通公路和高速公路入口超限率稳控在省定目标以内。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left="0" w:firstLine="560" w:firstLineChars="200"/>
        <w:textAlignment w:val="auto"/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  <w:t>专项整治强力推进。安全生产专项整治三年行动、交通问题顽瘴痼疾整治、交通运输安全“隐患清零”等扎实开展。累计查处非法营运车辆1001台，查处超限超载货车1182台，排查整改高风险路段688处，淘汰800公里以上班线客车72台，交通问题顽瘴痼疾专项整治年度考核全省排位第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56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  <w:t>五、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综合评价情况及评价结论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对该项目专项综合评价自评分95分，绩效等次为“优秀”。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56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  <w:t>六、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主要经验做法、存在的问题及原因分析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562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  <w:t>（一)、主要经验做法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1、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充分认识行政事业单位内控建设的重要意义，不断完善内控制度。以预算管理为主线，以资金管控为核心，从单位层面和业务层面同时进行管控。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2、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通过开展安全生产监督检查、扫黑除恶专项斗争、打非治违，认真落实省州相关文件、标准、规范、规定的要求，进一步督促各参建单位认真执行施工标准化、档案管理标准化、文明施工标准化；我们借鉴有关单位的先进经验，进一步开拓监督思路，创新监督手段，做好质量安全监督工作。努力创建综合交通、平安交通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、智慧交通、绿色交通。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56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  <w:t>（二)、存在的问题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1.项目绩效指标设计不够明确。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2.项目的跟踪检查管理工作还有待进一步加强。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56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  <w:t>七、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有关建议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建议不断完善绩效评价指标体系，优化绩效评价指标。绩效评价指标应可比性强，便于部门之间的比较，让评价结果更加公平公正。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56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  <w:t>八、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绩效自评结果拟应用和公开情况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通过专项资金绩效自评，放大坐标找不足，提高标准找差距，有助于进一步提高资金使用效率，达到预期的绩效目标。对此项目绩效自评情况，按照要求汇总公开，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接受社会监督。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56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  <w:t>九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、其他需要说明的问题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2020年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度，我局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在地方巡视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组、治法部门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检查期间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，无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重大违规、违纪问题。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附：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、州级预算部门项目支出绩效自评表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>
      <w:pPr>
        <w:widowControl/>
        <w:spacing w:line="600" w:lineRule="exact"/>
        <w:jc w:val="left"/>
        <w:rPr>
          <w:rFonts w:hint="eastAsia" w:asciiTheme="minorEastAsia" w:hAnsiTheme="minorEastAsia" w:eastAsiaTheme="minorEastAsia" w:cstheme="minorEastAsia"/>
          <w:sz w:val="32"/>
          <w:szCs w:val="32"/>
        </w:rPr>
      </w:pPr>
    </w:p>
    <w:p>
      <w:pPr>
        <w:widowControl/>
        <w:spacing w:line="600" w:lineRule="exact"/>
        <w:jc w:val="left"/>
        <w:rPr>
          <w:rFonts w:hint="eastAsia" w:asciiTheme="minorEastAsia" w:hAnsiTheme="minorEastAsia" w:eastAsiaTheme="minorEastAsia" w:cstheme="minorEastAsia"/>
          <w:sz w:val="32"/>
          <w:szCs w:val="32"/>
        </w:rPr>
      </w:pPr>
    </w:p>
    <w:p>
      <w:pPr>
        <w:spacing w:beforeLines="50" w:line="380" w:lineRule="exact"/>
        <w:rPr>
          <w:rFonts w:hint="eastAsia" w:asciiTheme="minorEastAsia" w:hAnsiTheme="minorEastAsia" w:eastAsiaTheme="minorEastAsia" w:cstheme="minorEastAsia"/>
          <w:color w:val="000000" w:themeColor="text1"/>
          <w:sz w:val="24"/>
        </w:rPr>
      </w:pPr>
    </w:p>
    <w:p>
      <w:pPr>
        <w:spacing w:beforeLines="50" w:line="380" w:lineRule="exact"/>
        <w:rPr>
          <w:rFonts w:hint="eastAsia" w:asciiTheme="minorEastAsia" w:hAnsiTheme="minorEastAsia" w:eastAsiaTheme="minorEastAsia" w:cstheme="minorEastAsia"/>
          <w:color w:val="000000" w:themeColor="text1"/>
          <w:sz w:val="24"/>
        </w:rPr>
      </w:pPr>
    </w:p>
    <w:p>
      <w:pPr>
        <w:spacing w:beforeLines="50" w:line="380" w:lineRule="exact"/>
        <w:rPr>
          <w:rFonts w:hint="eastAsia" w:asciiTheme="minorEastAsia" w:hAnsiTheme="minorEastAsia" w:eastAsiaTheme="minorEastAsia" w:cstheme="minorEastAsia"/>
          <w:color w:val="000000" w:themeColor="text1"/>
          <w:sz w:val="24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</w:rPr>
        <w:t>附件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</w:rPr>
        <w:t>：</w:t>
      </w:r>
    </w:p>
    <w:p>
      <w:pPr>
        <w:spacing w:line="380" w:lineRule="exact"/>
        <w:ind w:firstLine="1600" w:firstLineChars="500"/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</w:rPr>
        <w:t>州级预算部门项目支出绩效自评表</w:t>
      </w:r>
    </w:p>
    <w:p>
      <w:pPr>
        <w:spacing w:line="380" w:lineRule="exact"/>
        <w:ind w:firstLine="3520" w:firstLineChars="1100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32"/>
          <w:szCs w:val="32"/>
        </w:rPr>
        <w:t>（2020年度）</w:t>
      </w:r>
    </w:p>
    <w:tbl>
      <w:tblPr>
        <w:tblStyle w:val="9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979"/>
        <w:gridCol w:w="516"/>
        <w:gridCol w:w="684"/>
        <w:gridCol w:w="532"/>
        <w:gridCol w:w="1216"/>
        <w:gridCol w:w="1238"/>
        <w:gridCol w:w="673"/>
        <w:gridCol w:w="115"/>
        <w:gridCol w:w="485"/>
        <w:gridCol w:w="366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质量监管、运输管理专项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18"/>
                <w:szCs w:val="18"/>
                <w:lang w:eastAsia="zh-CN"/>
              </w:rPr>
              <w:t>州交通局</w:t>
            </w:r>
          </w:p>
        </w:tc>
        <w:tc>
          <w:tcPr>
            <w:tcW w:w="1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4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18"/>
                <w:szCs w:val="18"/>
                <w:lang w:eastAsia="zh-CN"/>
              </w:rPr>
              <w:t>州交通局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4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18"/>
                <w:szCs w:val="18"/>
              </w:rPr>
              <w:t>年初预算数(wanyuan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123.31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122.68</w:t>
            </w:r>
          </w:p>
        </w:tc>
        <w:tc>
          <w:tcPr>
            <w:tcW w:w="1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96.31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78.50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123.31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121.82</w:t>
            </w:r>
          </w:p>
        </w:tc>
        <w:tc>
          <w:tcPr>
            <w:tcW w:w="1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0.86</w:t>
            </w:r>
          </w:p>
        </w:tc>
        <w:tc>
          <w:tcPr>
            <w:tcW w:w="1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0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8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5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0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shd w:val="clear" w:color="auto" w:fill="FFFFFF"/>
              </w:rPr>
              <w:t>按照公路分级管理的原则，负责全州交通建设工程（通村公路顺畅工程，新建，改建，大中修，危桥改造等）质量监督管理，安全监督管理工作。统一协调管理农村公路、国省干道建设进度、质量、安全，并负责对项目建设施工环境中存在的一般事项进行协调处理。做好安全生产、隐患清零，第三方安全评估等行业安全生产监管。。</w:t>
            </w:r>
          </w:p>
        </w:tc>
        <w:tc>
          <w:tcPr>
            <w:tcW w:w="358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420" w:firstLineChars="20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shd w:val="clear" w:color="auto" w:fill="FFFFFF"/>
                <w:lang w:eastAsia="zh-CN"/>
              </w:rPr>
              <w:t>2020年基本实现了年初下达的安全生产目标管理任务，主要表现在以下4个方面：</w:t>
            </w:r>
          </w:p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shd w:val="clear" w:color="auto" w:fill="FFFFFF"/>
                <w:lang w:eastAsia="zh-CN"/>
              </w:rPr>
              <w:t>1、安全保畅成效突出。完成公路大中修（含灾毁恢复重建）工程111.7公里，提质升级改造干线公路隧道13道，改造危桥115座。国省干线、农村公路水毁路段全部抢通，有效解决农村公路“通返不通、畅返不畅”问题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shd w:val="clear" w:color="auto" w:fill="FFFFFF"/>
                <w:lang w:eastAsia="zh-CN"/>
              </w:rPr>
              <w:t>2、科技兴安实效明显。全面完成“两客一危”、城市公交智能监控系统安装任务。农村客运班线车辆动态监控系统安装率达46.5%，超额完成省定20%的安装任务。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shd w:val="clear" w:color="auto" w:fill="FFFFFF"/>
                <w:lang w:eastAsia="zh-CN"/>
              </w:rPr>
              <w:t>3、科技治超稳步推进，建成非现场执法系统19套、不停车预检系统7套，普通公路和高速公路入口超限率稳控在省定目标以内。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shd w:val="clear" w:color="auto" w:fill="FFFFFF"/>
                <w:lang w:eastAsia="zh-CN"/>
              </w:rPr>
              <w:t>4、专项整治强力推进。安全生产专项整治三年行动、交通问题顽瘴痼疾整治、交通运输安全“隐患清零”等扎实开展。累计查处非法营运车辆1001台，查处超限超载货车1182台，排查整改高风险路段688处，淘汰800公里以上班线客车72台，交通问题顽瘴痼疾专项整治年度考核全省排位第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0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9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数量指标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数量指标1：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shd w:val="clear" w:color="auto" w:fill="FFFFFF"/>
                <w:lang w:eastAsia="zh-CN"/>
              </w:rPr>
              <w:t>查处非法营运车辆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交通运输安全“隐患清零”</w:t>
            </w:r>
          </w:p>
        </w:tc>
        <w:tc>
          <w:tcPr>
            <w:tcW w:w="1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累计查处非法营运车辆1001台，查处超限超载货车1182台，排查整改高风险路段688处，淘汰800公里以上班线客车72台，交通问题顽瘴痼疾专项整治年度考核全省排位第三。</w:t>
            </w:r>
          </w:p>
        </w:tc>
        <w:tc>
          <w:tcPr>
            <w:tcW w:w="6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0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数量指标2：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智能监控系统安装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  <w:t>全面完成“两客一危</w:t>
            </w:r>
          </w:p>
        </w:tc>
        <w:tc>
          <w:tcPr>
            <w:tcW w:w="1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农村客运班线车辆动态监控系统安装率达46.5%，超额完成省定20%的安装任务。</w:t>
            </w:r>
          </w:p>
        </w:tc>
        <w:tc>
          <w:tcPr>
            <w:tcW w:w="6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0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数量指标3：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  <w:t>科技治超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普通公路和高速公路入口超限率稳控在省定目标以内。</w:t>
            </w:r>
          </w:p>
        </w:tc>
        <w:tc>
          <w:tcPr>
            <w:tcW w:w="1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完成任务</w:t>
            </w:r>
          </w:p>
        </w:tc>
        <w:tc>
          <w:tcPr>
            <w:tcW w:w="6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0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质量指标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  <w:t>是否已制定或其有相应的项目质量要求或标准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shd w:val="clear" w:color="auto" w:fill="FFFFFF"/>
                <w:lang w:val="en-US" w:eastAsia="zh-CN"/>
              </w:rPr>
              <w:t xml:space="preserve">有  </w:t>
            </w:r>
          </w:p>
        </w:tc>
        <w:tc>
          <w:tcPr>
            <w:tcW w:w="1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  <w:t>已按标准进行考核，对考核不合格的项目，限期整改到位。</w:t>
            </w:r>
          </w:p>
        </w:tc>
        <w:tc>
          <w:tcPr>
            <w:tcW w:w="6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0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时效指标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时效指标1：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项目产出时效达到绩效目标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按年度计划在规定的时间内完成相关工作</w:t>
            </w:r>
          </w:p>
        </w:tc>
        <w:tc>
          <w:tcPr>
            <w:tcW w:w="1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根据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  <w:t>实方案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，有计划开展专项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  <w:t>检查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整治行动，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  <w:t>项目计划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已经全面完成。</w:t>
            </w:r>
          </w:p>
        </w:tc>
        <w:tc>
          <w:tcPr>
            <w:tcW w:w="6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10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指标1：预算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lang w:val="en-US" w:eastAsia="zh-CN" w:bidi="ar-SA"/>
              </w:rPr>
              <w:t>是否控制在批复单价慨算内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控制在123.31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万元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  <w:t>以内</w:t>
            </w:r>
          </w:p>
        </w:tc>
        <w:tc>
          <w:tcPr>
            <w:tcW w:w="1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实际开支97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97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万元</w:t>
            </w:r>
          </w:p>
        </w:tc>
        <w:tc>
          <w:tcPr>
            <w:tcW w:w="6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  <w:t>节约使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9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  <w:t>项目实施对经济发展所带来的直接或间接影响情况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助力农民收入增长，促进了我州城乡经济发展。</w:t>
            </w:r>
          </w:p>
        </w:tc>
        <w:tc>
          <w:tcPr>
            <w:tcW w:w="1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助力农民收入增长，促进了我州城乡经济发展。</w:t>
            </w:r>
          </w:p>
        </w:tc>
        <w:tc>
          <w:tcPr>
            <w:tcW w:w="6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0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项目实施对社会发展所带来的直接或间接影响情况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通过项目实施，为我州人民群众生活必需品和安全出行提供了运输保障。有利于社会经济全面发展。</w:t>
            </w:r>
          </w:p>
        </w:tc>
        <w:tc>
          <w:tcPr>
            <w:tcW w:w="1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通过项目实施，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圆满完成国务院脱贫攻坚督查及省脱贫攻坚工作考核，省定、州定民生实事项目考核指标任务全面或超额完成，为我州如期实现全面小康提供了强力支撑。</w:t>
            </w:r>
          </w:p>
        </w:tc>
        <w:tc>
          <w:tcPr>
            <w:tcW w:w="6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0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项目实施对生态环境所带来的直接或间接影响情况。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初步设计避开生态红线，保护生态环境</w:t>
            </w:r>
          </w:p>
        </w:tc>
        <w:tc>
          <w:tcPr>
            <w:tcW w:w="1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初步设计避开生态红线，保护生态环境</w:t>
            </w:r>
          </w:p>
        </w:tc>
        <w:tc>
          <w:tcPr>
            <w:tcW w:w="6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可持续影响指标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项目完成后是否良性运行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1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（10分）</w:t>
            </w:r>
          </w:p>
        </w:tc>
        <w:tc>
          <w:tcPr>
            <w:tcW w:w="9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指标1：公众满意度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4"/>
              <w:spacing w:line="240" w:lineRule="auto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 w:bidi="ar-SA"/>
              </w:rPr>
              <w:t>》90%</w:t>
            </w:r>
          </w:p>
        </w:tc>
        <w:tc>
          <w:tcPr>
            <w:tcW w:w="1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val="en-US" w:eastAsia="zh-CN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  <w:t>%</w:t>
            </w:r>
          </w:p>
        </w:tc>
        <w:tc>
          <w:tcPr>
            <w:tcW w:w="6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指标2：服务对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  <w:t>象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4"/>
              <w:spacing w:line="240" w:lineRule="auto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 w:bidi="ar-SA"/>
              </w:rPr>
              <w:t>》90%</w:t>
            </w:r>
          </w:p>
        </w:tc>
        <w:tc>
          <w:tcPr>
            <w:tcW w:w="1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val="en-US" w:eastAsia="zh-CN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  <w:t>%</w:t>
            </w:r>
          </w:p>
        </w:tc>
        <w:tc>
          <w:tcPr>
            <w:tcW w:w="6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10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exact"/>
          <w:jc w:val="center"/>
        </w:trPr>
        <w:tc>
          <w:tcPr>
            <w:tcW w:w="67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18"/>
                <w:szCs w:val="18"/>
              </w:rPr>
              <w:t>总分</w:t>
            </w:r>
          </w:p>
        </w:tc>
        <w:tc>
          <w:tcPr>
            <w:tcW w:w="6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18"/>
                <w:szCs w:val="18"/>
              </w:rPr>
              <w:t>100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0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18"/>
                <w:szCs w:val="18"/>
              </w:rPr>
            </w:pPr>
          </w:p>
        </w:tc>
      </w:tr>
    </w:tbl>
    <w:p>
      <w:pPr>
        <w:pStyle w:val="4"/>
        <w:spacing w:before="0" w:after="0" w:line="240" w:lineRule="auto"/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18"/>
          <w:szCs w:val="18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18"/>
          <w:szCs w:val="18"/>
        </w:rPr>
        <w:t>单位负责人签字：                填表人：              联系电话：        填报日期：2021年5月20 日</w:t>
      </w:r>
    </w:p>
    <w:p>
      <w:pPr>
        <w:rPr>
          <w:rFonts w:hint="eastAsia" w:asciiTheme="minorEastAsia" w:hAnsiTheme="minorEastAsia" w:eastAsiaTheme="minorEastAsia" w:cstheme="minorEastAsia"/>
          <w:bCs/>
          <w:color w:val="000000" w:themeColor="text1"/>
          <w:sz w:val="24"/>
        </w:rPr>
      </w:pPr>
    </w:p>
    <w:p>
      <w:pPr>
        <w:pStyle w:val="2"/>
        <w:widowControl w:val="0"/>
        <w:numPr>
          <w:ilvl w:val="0"/>
          <w:numId w:val="0"/>
        </w:numPr>
        <w:spacing w:after="120"/>
        <w:jc w:val="both"/>
        <w:rPr>
          <w:rFonts w:hint="eastAsia" w:asciiTheme="minorEastAsia" w:hAnsiTheme="minorEastAsia" w:eastAsiaTheme="minorEastAsia" w:cstheme="minorEastAsia"/>
          <w:color w:val="000000"/>
          <w:sz w:val="32"/>
          <w:szCs w:val="32"/>
        </w:rPr>
      </w:pPr>
    </w:p>
    <w:sectPr>
      <w:headerReference r:id="rId4" w:type="first"/>
      <w:headerReference r:id="rId3" w:type="default"/>
      <w:footerReference r:id="rId5" w:type="default"/>
      <w:footerReference r:id="rId6" w:type="even"/>
      <w:pgSz w:w="11905" w:h="16837"/>
      <w:pgMar w:top="1417" w:right="1247" w:bottom="1134" w:left="1531" w:header="720" w:footer="1701" w:gutter="0"/>
      <w:pgNumType w:fmt="numberInDash"/>
      <w:cols w:space="0" w:num="1"/>
      <w:rtlGutter w:val="0"/>
      <w:docGrid w:linePitch="6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outside" w:y="1"/>
      <w:rPr>
        <w:rStyle w:val="12"/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Style w:val="12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12"/>
        <w:rFonts w:ascii="宋体" w:hAnsi="宋体"/>
        <w:sz w:val="28"/>
        <w:szCs w:val="28"/>
      </w:rPr>
      <w:t>- 7 -</w:t>
    </w:r>
    <w:r>
      <w:rPr>
        <w:rFonts w:ascii="宋体" w:hAnsi="宋体"/>
        <w:sz w:val="28"/>
        <w:szCs w:val="28"/>
      </w:rPr>
      <w:fldChar w:fldCharType="end"/>
    </w:r>
  </w:p>
  <w:p>
    <w:pPr>
      <w:pStyle w:val="6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outside" w:y="1"/>
      <w:rPr>
        <w:rStyle w:val="12"/>
      </w:rPr>
    </w:pPr>
    <w:r>
      <w:fldChar w:fldCharType="begin"/>
    </w:r>
    <w:r>
      <w:rPr>
        <w:rStyle w:val="12"/>
      </w:rPr>
      <w:instrText xml:space="preserve">PAGE  </w:instrText>
    </w:r>
    <w:r>
      <w:fldChar w:fldCharType="end"/>
    </w:r>
  </w:p>
  <w:p>
    <w:pPr>
      <w:pStyle w:val="6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104F28A"/>
    <w:multiLevelType w:val="singleLevel"/>
    <w:tmpl w:val="B104F28A"/>
    <w:lvl w:ilvl="0" w:tentative="0">
      <w:start w:val="1"/>
      <w:numFmt w:val="chineseCounting"/>
      <w:lvlText w:val="（%1)"/>
      <w:lvlJc w:val="left"/>
      <w:pPr>
        <w:tabs>
          <w:tab w:val="left" w:pos="312"/>
        </w:tabs>
      </w:pPr>
      <w:rPr>
        <w:rFonts w:hint="eastAsia"/>
      </w:rPr>
    </w:lvl>
  </w:abstractNum>
  <w:abstractNum w:abstractNumId="1">
    <w:nsid w:val="3087EAD6"/>
    <w:multiLevelType w:val="singleLevel"/>
    <w:tmpl w:val="3087EAD6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43AB5DEF"/>
    <w:multiLevelType w:val="singleLevel"/>
    <w:tmpl w:val="43AB5DE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4ABF0191"/>
    <w:rsid w:val="00052796"/>
    <w:rsid w:val="001059FE"/>
    <w:rsid w:val="00152A28"/>
    <w:rsid w:val="001F7E29"/>
    <w:rsid w:val="002E1BFB"/>
    <w:rsid w:val="00391B3F"/>
    <w:rsid w:val="004A1B6E"/>
    <w:rsid w:val="004E11B5"/>
    <w:rsid w:val="00527BB6"/>
    <w:rsid w:val="005D3060"/>
    <w:rsid w:val="00634F80"/>
    <w:rsid w:val="006F565F"/>
    <w:rsid w:val="00720FDB"/>
    <w:rsid w:val="00791DFD"/>
    <w:rsid w:val="007969F7"/>
    <w:rsid w:val="008B4DE8"/>
    <w:rsid w:val="008E6C57"/>
    <w:rsid w:val="008F28B1"/>
    <w:rsid w:val="00A66DB1"/>
    <w:rsid w:val="00AD32BD"/>
    <w:rsid w:val="00AE324A"/>
    <w:rsid w:val="00CD5DF9"/>
    <w:rsid w:val="00EA0952"/>
    <w:rsid w:val="00F02A47"/>
    <w:rsid w:val="00F80612"/>
    <w:rsid w:val="00F80F2B"/>
    <w:rsid w:val="01F0734C"/>
    <w:rsid w:val="03E046CB"/>
    <w:rsid w:val="05F74E0F"/>
    <w:rsid w:val="06E50CD5"/>
    <w:rsid w:val="074F322A"/>
    <w:rsid w:val="07E433FD"/>
    <w:rsid w:val="09A05473"/>
    <w:rsid w:val="09B11409"/>
    <w:rsid w:val="0AC60FBA"/>
    <w:rsid w:val="0B141BFE"/>
    <w:rsid w:val="0BF641F4"/>
    <w:rsid w:val="0CEF50D3"/>
    <w:rsid w:val="0E754943"/>
    <w:rsid w:val="0FDA0C59"/>
    <w:rsid w:val="12D43A04"/>
    <w:rsid w:val="12DE787E"/>
    <w:rsid w:val="13047BBC"/>
    <w:rsid w:val="161B4BC2"/>
    <w:rsid w:val="16903235"/>
    <w:rsid w:val="17A54CAD"/>
    <w:rsid w:val="17FB0E2C"/>
    <w:rsid w:val="192C5A4D"/>
    <w:rsid w:val="19981D16"/>
    <w:rsid w:val="199A18D0"/>
    <w:rsid w:val="19F21C91"/>
    <w:rsid w:val="1A8753DE"/>
    <w:rsid w:val="1B2F5365"/>
    <w:rsid w:val="1BF51AFE"/>
    <w:rsid w:val="1D435904"/>
    <w:rsid w:val="1D8205DE"/>
    <w:rsid w:val="1E30764E"/>
    <w:rsid w:val="1F302B38"/>
    <w:rsid w:val="1F6D5FA3"/>
    <w:rsid w:val="209D5A11"/>
    <w:rsid w:val="20AD3604"/>
    <w:rsid w:val="21D33728"/>
    <w:rsid w:val="22A218A9"/>
    <w:rsid w:val="26CF2152"/>
    <w:rsid w:val="27EE1ECD"/>
    <w:rsid w:val="291339E5"/>
    <w:rsid w:val="2ACE459A"/>
    <w:rsid w:val="2AF62B81"/>
    <w:rsid w:val="2BEA6558"/>
    <w:rsid w:val="2D284CC9"/>
    <w:rsid w:val="30882793"/>
    <w:rsid w:val="31DB4E17"/>
    <w:rsid w:val="330E23C3"/>
    <w:rsid w:val="3432495B"/>
    <w:rsid w:val="35BF2131"/>
    <w:rsid w:val="361D0CBF"/>
    <w:rsid w:val="36B31CE3"/>
    <w:rsid w:val="38B2171D"/>
    <w:rsid w:val="3AF27AD5"/>
    <w:rsid w:val="3C9C45C8"/>
    <w:rsid w:val="3D5F78CC"/>
    <w:rsid w:val="3E001015"/>
    <w:rsid w:val="3E407316"/>
    <w:rsid w:val="3F0E4529"/>
    <w:rsid w:val="40410AB6"/>
    <w:rsid w:val="42E90964"/>
    <w:rsid w:val="450E3E10"/>
    <w:rsid w:val="459B24B4"/>
    <w:rsid w:val="46356B61"/>
    <w:rsid w:val="47170933"/>
    <w:rsid w:val="47C177E1"/>
    <w:rsid w:val="48363FAB"/>
    <w:rsid w:val="49C01674"/>
    <w:rsid w:val="4ABF0191"/>
    <w:rsid w:val="4B316F82"/>
    <w:rsid w:val="4C487CE7"/>
    <w:rsid w:val="4CBE50F1"/>
    <w:rsid w:val="4EA636F7"/>
    <w:rsid w:val="4F082B79"/>
    <w:rsid w:val="4F2C3618"/>
    <w:rsid w:val="507423E2"/>
    <w:rsid w:val="51194AA7"/>
    <w:rsid w:val="51F76089"/>
    <w:rsid w:val="5929681D"/>
    <w:rsid w:val="5A281260"/>
    <w:rsid w:val="5AC530B3"/>
    <w:rsid w:val="5C095BCD"/>
    <w:rsid w:val="5CE76ED3"/>
    <w:rsid w:val="5D782708"/>
    <w:rsid w:val="603C777B"/>
    <w:rsid w:val="610D4361"/>
    <w:rsid w:val="61C83FD3"/>
    <w:rsid w:val="61F61C83"/>
    <w:rsid w:val="63133F37"/>
    <w:rsid w:val="64047C09"/>
    <w:rsid w:val="64E244A9"/>
    <w:rsid w:val="674E5801"/>
    <w:rsid w:val="6B6B05D0"/>
    <w:rsid w:val="6BBE0D3F"/>
    <w:rsid w:val="6C556922"/>
    <w:rsid w:val="6F577423"/>
    <w:rsid w:val="6F8B1C29"/>
    <w:rsid w:val="70FB7186"/>
    <w:rsid w:val="71237F9A"/>
    <w:rsid w:val="71C57C42"/>
    <w:rsid w:val="71F27448"/>
    <w:rsid w:val="731E2F55"/>
    <w:rsid w:val="736264D2"/>
    <w:rsid w:val="73C1251F"/>
    <w:rsid w:val="7532104C"/>
    <w:rsid w:val="75335757"/>
    <w:rsid w:val="75C46B21"/>
    <w:rsid w:val="75E10675"/>
    <w:rsid w:val="79B576EC"/>
    <w:rsid w:val="7A8C09D6"/>
    <w:rsid w:val="7AEC1554"/>
    <w:rsid w:val="7B6B5B05"/>
    <w:rsid w:val="7CE439B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jc w:val="left"/>
      <w:outlineLvl w:val="0"/>
    </w:pPr>
    <w:rPr>
      <w:rFonts w:hint="eastAsia" w:ascii="宋体" w:hAnsi="宋体" w:eastAsia="宋体" w:cs="Times New Roman"/>
      <w:b/>
      <w:kern w:val="44"/>
      <w:szCs w:val="21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  <w:szCs w:val="21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5">
    <w:name w:val="Date"/>
    <w:basedOn w:val="1"/>
    <w:next w:val="1"/>
    <w:qFormat/>
    <w:uiPriority w:val="0"/>
    <w:pPr>
      <w:ind w:left="100" w:leftChars="2500"/>
    </w:pPr>
    <w:rPr>
      <w:rFonts w:eastAsia="仿宋_GB2312"/>
      <w:kern w:val="0"/>
      <w:sz w:val="2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</w:pPr>
    <w:rPr>
      <w:rFonts w:ascii="宋体"/>
      <w:sz w:val="24"/>
    </w:r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page number"/>
    <w:qFormat/>
    <w:uiPriority w:val="0"/>
  </w:style>
  <w:style w:type="character" w:styleId="13">
    <w:name w:val="Hyperlink"/>
    <w:basedOn w:val="10"/>
    <w:qFormat/>
    <w:uiPriority w:val="0"/>
    <w:rPr>
      <w:color w:val="0000FF"/>
      <w:u w:val="single"/>
    </w:rPr>
  </w:style>
  <w:style w:type="paragraph" w:customStyle="1" w:styleId="14">
    <w:name w:val="Other|1"/>
    <w:basedOn w:val="1"/>
    <w:qFormat/>
    <w:uiPriority w:val="0"/>
    <w:pPr>
      <w:spacing w:line="437" w:lineRule="auto"/>
      <w:ind w:firstLine="400"/>
    </w:pPr>
    <w:rPr>
      <w:rFonts w:ascii="宋体" w:hAnsi="宋体" w:cs="宋体"/>
      <w:sz w:val="30"/>
      <w:szCs w:val="30"/>
      <w:lang w:val="zh-TW" w:eastAsia="zh-TW" w:bidi="zh-TW"/>
    </w:rPr>
  </w:style>
  <w:style w:type="character" w:customStyle="1" w:styleId="15">
    <w:name w:val="17"/>
    <w:basedOn w:val="10"/>
    <w:qFormat/>
    <w:uiPriority w:val="0"/>
    <w:rPr>
      <w:rFonts w:hint="default" w:ascii="Times New Roman" w:hAnsi="Times New Roman" w:cs="Times New Roman"/>
      <w:b/>
      <w:bCs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1354</Words>
  <Characters>7722</Characters>
  <Lines>64</Lines>
  <Paragraphs>18</Paragraphs>
  <TotalTime>11</TotalTime>
  <ScaleCrop>false</ScaleCrop>
  <LinksUpToDate>false</LinksUpToDate>
  <CharactersWithSpaces>9058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2021-05-26T11:21:00Z</dcterms:created>
  <dc:creator>竹林听风</dc:creator>
  <cp:lastModifiedBy>竹林听风</cp:lastModifiedBy>
  <dcterms:modified xsi:type="dcterms:W3CDTF">2021-06-28T01:49:05Z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F0E8A6529FA74DC89E8BF7E1D74F6DED</vt:lpwstr>
  </property>
</Properties>
</file>