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州直交通运输部门20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年部门预算公开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目录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ind w:firstLine="640" w:firstLineChars="200"/>
        <w:jc w:val="both"/>
        <w:rPr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一、部门职责及机构设置情况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二、</w:t>
      </w: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cs="宋体"/>
          <w:kern w:val="0"/>
          <w:sz w:val="32"/>
          <w:szCs w:val="32"/>
          <w:lang w:val="zh-CN"/>
        </w:rPr>
        <w:t>年度部门预算表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1</w:t>
      </w:r>
      <w:r>
        <w:rPr>
          <w:rFonts w:hint="eastAsia" w:ascii="宋体" w:cs="宋体"/>
          <w:kern w:val="0"/>
          <w:sz w:val="32"/>
          <w:szCs w:val="32"/>
          <w:lang w:val="zh-CN"/>
        </w:rPr>
        <w:t>．部门预算收支总体情况表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</w:t>
      </w:r>
      <w:r>
        <w:rPr>
          <w:rFonts w:hint="eastAsia" w:ascii="宋体" w:cs="宋体"/>
          <w:kern w:val="0"/>
          <w:sz w:val="32"/>
          <w:szCs w:val="32"/>
          <w:lang w:val="zh-CN"/>
        </w:rPr>
        <w:t>．部门收入总体情况表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3</w:t>
      </w:r>
      <w:r>
        <w:rPr>
          <w:rFonts w:hint="eastAsia" w:ascii="宋体" w:cs="宋体"/>
          <w:kern w:val="0"/>
          <w:sz w:val="32"/>
          <w:szCs w:val="32"/>
          <w:lang w:val="zh-CN"/>
        </w:rPr>
        <w:t>．部门支出总体情况表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4</w:t>
      </w:r>
      <w:r>
        <w:rPr>
          <w:rFonts w:hint="eastAsia" w:ascii="宋体" w:cs="宋体"/>
          <w:kern w:val="0"/>
          <w:sz w:val="32"/>
          <w:szCs w:val="32"/>
          <w:lang w:val="zh-CN"/>
        </w:rPr>
        <w:t>．部门支出总表（分类）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5</w:t>
      </w:r>
      <w:r>
        <w:rPr>
          <w:rFonts w:hint="eastAsia" w:ascii="宋体" w:cs="宋体"/>
          <w:kern w:val="0"/>
          <w:sz w:val="32"/>
          <w:szCs w:val="32"/>
          <w:lang w:val="zh-CN"/>
        </w:rPr>
        <w:t>．支出预算明细表—工资福利支出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6</w:t>
      </w:r>
      <w:r>
        <w:rPr>
          <w:rFonts w:hint="eastAsia" w:ascii="宋体" w:cs="宋体"/>
          <w:kern w:val="0"/>
          <w:sz w:val="32"/>
          <w:szCs w:val="32"/>
          <w:lang w:val="zh-CN"/>
        </w:rPr>
        <w:t>．支出预算明细表—一般商品和服务支出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7</w:t>
      </w:r>
      <w:r>
        <w:rPr>
          <w:rFonts w:hint="eastAsia" w:ascii="宋体" w:cs="宋体"/>
          <w:kern w:val="0"/>
          <w:sz w:val="32"/>
          <w:szCs w:val="32"/>
          <w:lang w:val="zh-CN"/>
        </w:rPr>
        <w:t>．支出预算明细表—对个人和家庭的补助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kern w:val="0"/>
          <w:sz w:val="32"/>
          <w:szCs w:val="32"/>
        </w:rPr>
        <w:t>8</w:t>
      </w:r>
      <w:r>
        <w:rPr>
          <w:rFonts w:hint="eastAsia" w:ascii="宋体" w:cs="宋体"/>
          <w:kern w:val="0"/>
          <w:sz w:val="32"/>
          <w:szCs w:val="32"/>
          <w:lang w:val="zh-CN"/>
        </w:rPr>
        <w:t>．财政拨款收支总表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9.一般公共预算支出情况表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10.一般公共预算基本支出情况表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11.一般公共预算支出明细表—工资福利支出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12.一般公共预算支出明细表—一般商品和服务支出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13.一般公共预算支出明细表—对个人和家庭的补助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14.政府性基金预算支出情况表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15．财政专户管理的非税拨款情况表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16.一般公共预算经费拨款情况表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17．专项资金预算汇总表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18.三公经费预算表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19.州本级专项绩效目标申报表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eastAsia"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20.整体绩效目标表</w:t>
      </w:r>
    </w:p>
    <w:p>
      <w:pPr>
        <w:autoSpaceDE w:val="0"/>
        <w:autoSpaceDN w:val="0"/>
        <w:adjustRightInd w:val="0"/>
        <w:spacing w:line="600" w:lineRule="atLeast"/>
        <w:ind w:firstLine="960"/>
        <w:rPr>
          <w:rFonts w:hint="default" w:asci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val="en-US" w:eastAsia="zh-CN"/>
        </w:rPr>
        <w:t>21.新增资产申报表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三、</w:t>
      </w:r>
      <w:r>
        <w:rPr>
          <w:kern w:val="0"/>
          <w:sz w:val="32"/>
          <w:szCs w:val="32"/>
        </w:rPr>
        <w:t xml:space="preserve"> </w:t>
      </w:r>
      <w:r>
        <w:rPr>
          <w:rFonts w:hint="eastAsia" w:ascii="宋体" w:cs="宋体"/>
          <w:kern w:val="0"/>
          <w:sz w:val="32"/>
          <w:szCs w:val="32"/>
          <w:lang w:val="zh-CN"/>
        </w:rPr>
        <w:t>州</w:t>
      </w:r>
      <w:r>
        <w:rPr>
          <w:rFonts w:hint="eastAsia" w:ascii="宋体" w:cs="宋体"/>
          <w:kern w:val="0"/>
          <w:sz w:val="32"/>
          <w:szCs w:val="32"/>
          <w:lang w:val="zh-CN" w:eastAsia="zh-CN"/>
        </w:rPr>
        <w:t>交通运输</w:t>
      </w:r>
      <w:r>
        <w:rPr>
          <w:rFonts w:hint="eastAsia" w:ascii="宋体" w:cs="宋体"/>
          <w:kern w:val="0"/>
          <w:sz w:val="32"/>
          <w:szCs w:val="32"/>
          <w:lang w:val="zh-CN"/>
        </w:rPr>
        <w:t>局</w:t>
      </w: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cs="宋体"/>
          <w:kern w:val="0"/>
          <w:sz w:val="32"/>
          <w:szCs w:val="32"/>
          <w:lang w:val="zh-CN"/>
        </w:rPr>
        <w:t>部门预算情况说明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（一）介绍部门决算的基本情况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1</w:t>
      </w:r>
      <w:r>
        <w:rPr>
          <w:rFonts w:hint="eastAsia" w:ascii="宋体" w:cs="宋体"/>
          <w:kern w:val="0"/>
          <w:sz w:val="32"/>
          <w:szCs w:val="32"/>
          <w:lang w:val="zh-CN"/>
        </w:rPr>
        <w:t>、年度收支情况及与上年度收支比较情况。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</w:t>
      </w:r>
      <w:r>
        <w:rPr>
          <w:rFonts w:hint="eastAsia" w:ascii="宋体" w:cs="宋体"/>
          <w:kern w:val="0"/>
          <w:sz w:val="32"/>
          <w:szCs w:val="32"/>
          <w:lang w:val="zh-CN"/>
        </w:rPr>
        <w:t>、年度一般公共预算财政拨款支出情况。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3</w:t>
      </w:r>
      <w:r>
        <w:rPr>
          <w:rFonts w:hint="eastAsia" w:ascii="宋体" w:cs="宋体"/>
          <w:kern w:val="0"/>
          <w:sz w:val="32"/>
          <w:szCs w:val="32"/>
          <w:lang w:val="zh-CN"/>
        </w:rPr>
        <w:t>、年度</w:t>
      </w:r>
      <w:r>
        <w:rPr>
          <w:rFonts w:ascii="宋体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cs="宋体"/>
          <w:kern w:val="0"/>
          <w:sz w:val="32"/>
          <w:szCs w:val="32"/>
          <w:lang w:val="zh-CN"/>
        </w:rPr>
        <w:t>三公</w:t>
      </w:r>
      <w:r>
        <w:rPr>
          <w:rFonts w:ascii="宋体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cs="宋体"/>
          <w:kern w:val="0"/>
          <w:sz w:val="32"/>
          <w:szCs w:val="32"/>
          <w:lang w:val="zh-CN"/>
        </w:rPr>
        <w:t>经费决算情况。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4</w:t>
      </w:r>
      <w:r>
        <w:rPr>
          <w:rFonts w:hint="eastAsia" w:ascii="宋体" w:cs="宋体"/>
          <w:kern w:val="0"/>
          <w:sz w:val="32"/>
          <w:szCs w:val="32"/>
          <w:lang w:val="zh-CN"/>
        </w:rPr>
        <w:t>、年度机关运行经费决算情况。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5</w:t>
      </w:r>
      <w:r>
        <w:rPr>
          <w:rFonts w:hint="eastAsia" w:ascii="宋体" w:cs="宋体"/>
          <w:kern w:val="0"/>
          <w:sz w:val="32"/>
          <w:szCs w:val="32"/>
          <w:lang w:val="zh-CN"/>
        </w:rPr>
        <w:t>、年度政府采购支出情况。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6</w:t>
      </w:r>
      <w:r>
        <w:rPr>
          <w:rFonts w:hint="eastAsia" w:ascii="宋体" w:cs="宋体"/>
          <w:kern w:val="0"/>
          <w:sz w:val="32"/>
          <w:szCs w:val="32"/>
          <w:lang w:val="zh-CN"/>
        </w:rPr>
        <w:t>、关于国有资产占用情况说明。</w:t>
      </w:r>
    </w:p>
    <w:p>
      <w:pPr>
        <w:autoSpaceDE w:val="0"/>
        <w:autoSpaceDN w:val="0"/>
        <w:adjustRightInd w:val="0"/>
        <w:spacing w:line="600" w:lineRule="atLeast"/>
        <w:ind w:firstLine="320" w:firstLineChars="100"/>
        <w:rPr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四、专业名词解释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1、机关运行经费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2、“三公”经费</w:t>
      </w:r>
    </w:p>
    <w:p>
      <w:pPr>
        <w:ind w:firstLine="420"/>
        <w:rPr>
          <w:b w:val="0"/>
          <w:color w:val="auto"/>
          <w:sz w:val="27"/>
          <w:szCs w:val="27"/>
        </w:rPr>
      </w:pPr>
    </w:p>
    <w:p>
      <w:pPr>
        <w:ind w:firstLine="1928" w:firstLineChars="60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州直交通运输部门20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 xml:space="preserve">年部门预算公开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shd w:val="clear" w:color="auto" w:fill="auto"/>
          <w:lang w:val="en-US" w:eastAsia="zh-CN" w:bidi="ar"/>
        </w:rPr>
        <w:t xml:space="preserve">  一、单位概况 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  <w:t>（一）主要职能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贯彻执行国家、省有关交通运输工作的方针、政策和法规；拟订全州公路、水路交通建设和行业管理规范性文件；负责交通行政运输执法检查和监督。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2、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组织编制全州公路、水路交通行业发展规划，拟订有关政策和标准并监督实施。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3、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承担全州公路、水路建设市场监管责任，维护交通建设市场的平等竞争秩序，负责工程的招投标管理、质量监督、安全生产监督管理和造价管理。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4、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承担全州道路、水路运输市场监管责任，指导全州城市客运、出租车行业管理工作。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5、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指导全州公路、水路行业安全管理和应急管理工作。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6、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组织协调全州地方交通战备工作，承担州国防动员有关工作。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7、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负责提出全州公路、水路固定资产投资规模和方向、州级财政性资金安排建议意见。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8、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指导全州公路路政管理，依法维护路产路权，保障公路畅通。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  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指导全州公路、水路行业有关体制改革，负责交通系统各单位国有资产的管理和保值增值的监督。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10、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负责交通从业人员培训的行业管理，组织各单位职工培训、人才交流和劳动工资工作。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  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制定全州交通运输行业科技政策、规划和规范并监督实施，组织重大科技开发，推动行业技术进步，指导全州公路、水路行业环境保护和节能减排工作。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承办州委、州人民政府交办的其它事项等。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  <w:t>（二）机构设置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eastAsia="zh-CN"/>
        </w:rPr>
        <w:t>根据上述职责，州交通运输局内设正科级职能科（室）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12个及机关党委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1、信息管理科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2、路政港航管理科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3、基本建设科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4、财务科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5、人事科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6、政策法规科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7、安全监督科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8、办公室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9、综合计划科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10、运输管理科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11、农村公路建设科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12、审计科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default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13、机关党委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/>
        <w:rPr>
          <w:rFonts w:hint="eastAsia" w:asciiTheme="minorEastAsia" w:hAnsiTheme="minorEastAsia" w:cstheme="minorEastAsia"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643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  <w:t>部门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  <w:lang w:eastAsia="zh-CN"/>
        </w:rPr>
        <w:t>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  <w:t>算单位构成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643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纳入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/>
        </w:rPr>
        <w:t>20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年部门预算编制范围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的预算编制单位包括：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州交通运输局（本级）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州地方海事局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（参公）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州交通建设质量安全监督站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（事业）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州道路运输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服务中心（事业）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州交通规划办公室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（事业）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州交通建设工程造价管理站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（事业）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960" w:firstLineChars="30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州交通建设中心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（事业）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320" w:right="0" w:hanging="320" w:hanging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经州编委核定的编制人数为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185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人。实际人数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人，为其中行政编制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人、参照公务员管理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人、事业人员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人、工勤人员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人、离休人员2人、退休人员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人。小车编制数1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辆，实有车辆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辆。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3" w:firstLineChars="20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州公路管理局、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州交通科学技术研究院单独公开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shd w:val="clear" w:color="auto" w:fill="auto"/>
          <w:lang w:val="en-US" w:eastAsia="zh-CN" w:bidi="ar"/>
        </w:rPr>
        <w:t>三、2020年度部门预算表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72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（见附件）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  <w:t>四、部门收支总体情况表</w:t>
      </w:r>
    </w:p>
    <w:p>
      <w:pPr>
        <w:keepNext w:val="0"/>
        <w:keepLines w:val="0"/>
        <w:widowControl/>
        <w:suppressLineNumbers w:val="0"/>
        <w:tabs>
          <w:tab w:val="left" w:pos="5383"/>
        </w:tabs>
        <w:spacing w:before="0" w:beforeAutospacing="0" w:after="0" w:afterAutospacing="0" w:line="600" w:lineRule="atLeast"/>
        <w:ind w:left="0" w:right="0" w:firstLine="627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2020年部门预算包括本级预算和所属单位预算在内的汇总情况（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州公路局、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州交通科学技术研究院单独公开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）。2020年没有政府性基金预算拨款、国有资本经营预算收入和纳入专户管理的非税收入拨款收入，也没有使用政府性基金预算拨款、国有资本经营预算收入和纳入专户管理的非税收入拨款安排的支出，所以公开的附件14表“政府性基金预算支出情况表”和附件15表“纳入专户管理的非税收入拨款预算分类汇总表”均为空。收入包括经费拨款，也包括行政事业性收费收入和国有资源有偿使用收入；支出包括本局机关及所属二级单位基本运行的经费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收入预算，2020年年初预算数2904.59万元，其中：经费拨款2875.82万元，纳入一般公共预算管理的非税收入拨款28.77万元。2020年收入预算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较上年预算总收入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3054.91万元减少150.32万元，减少4.92%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，主要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原因一是在职人员正常退休减少6人；二是非税收入较去年减少1.43万元；三是正常退休人员较去年增加7人，人员经费相应减少；四是因政策性调整，项目经费在去年预算基础上相应调减10%，减少了58.46万元。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支出预算，2020年年初预算数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2904.59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万元，其中，交通运输支出2363.82万元，住房保障156.81万元，社会保障和就业支出288.48万元，医疗卫生支出95.48万元。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2020年支出预算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较上年预算总支出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3054.91万元减少150.32万元，减少4.92%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。其中工资福利支出较上年1881.41万元减少70.99万元；项目支出较上年584.64万元减少58.46万元；对个人和家庭的补助支出较上年25.4万元增加16.33万元，主要原因是2020年退休人员增加了7人。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根据预算收支平衡原则，总支出增减主要原因同上。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3" w:firstLineChars="20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  <w:t>五、一般公共预算拨款支出预算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2020年一般公共预算拨款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支出预算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2904.59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（一）基本支出：2020年年初预算数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为2378.41万元，是指为保障单位机构正常运转、完成日常工作任务而发生的各项支出，包括用于基本工资、津贴补贴等人员经费以及办公费、印刷费、水电费、办公设备购置等日常公用经费。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（二）项目支出：2020年年初预算数为526.18万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元，是指单位为完成特定行政工作任务或事业发展目标而发生的支出，其中：公路运输管理和安全专项支出88.67万元；公路运输管理专项31.29万元;质量监管、运输管理专项123.31万元，主要用于行业监管支出；航道维护和管理专项支出45.02万元，主要用于县市河道、码头、航运水上安全维护等管理支出；交通重点项目前期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项189.89万元，主要用于交通规划项目的前期工作支出、交通规划编制、咨询、研究、交通项目招投标限价审查；其他交通运输支出30万元，主要用于春运工作经费；运行维护专项18万元，主要用于交通信息平台建设、维护以及机关后勤服务、房屋设备维修维护等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  <w:t>六、其他重要事项的情况说明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2020年州本级以及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个二级单位的机关运行经费当年一般公共预算拨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款526.26万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元，比2019年预算563.46万元减少37.2万元，减少6.6%。主要原因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是正常退休人员增加7人，工资福利支出及人员经费相应减少。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  <w:t>2、 “三公”经费预算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年三公经费部门预算数合计为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103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万元。其中公务接待费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万元、公务用车运行费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  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年三公经费部门预算数合计为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89.5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万元。其中公务接待费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39.5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万元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eastAsia="zh-CN"/>
        </w:rPr>
        <w:t>（全年预计接待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>100批次2500人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，较上年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减少13.5万元，减少25.47%，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公务用车运行费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与上年数一致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三公经费总体较上年减少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13.5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万元，公务接待费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较上年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13.5万元，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主要原因是厉行节约和认真贯彻中央八项规定和《党政机关厉行节约反对浪费重要条例》等精神，接待费相应调减；车辆使用费与上年一致。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  <w:t>3、国有资产占有使用及新增情况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（1）截止2019年12月31日，汇总单位共有固定资产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>原值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3126.19万元，其中房屋2291.07万元、车辆427.23万元、其他固定资产407.89万元。2020年度，本部门有公务用车16辆，其中执法执勤用车1,公务用车12辆，应急保障用车3辆。通用设备 863台（套），专用设备3台（辆）。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（2）2020年新增固定资产总额22.3万元，其中州交通运输局拟增加电脑、空调、打印机等办公设备23台（套）共计11.15万元；州道路运输服务中心拟增加电脑、打印机等办公设备20台（套）共计10万元；州交通规划办拟增加电脑1台台共计0.8万元；州交通建设质量安全监督站拟增加办公设备2台（套）共计0.35万元</w:t>
      </w:r>
      <w:r>
        <w:rPr>
          <w:rFonts w:hint="eastAsia" w:asciiTheme="minorEastAsia" w:hAnsiTheme="minorEastAsia" w:cstheme="minorEastAsia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val="en-US" w:eastAsia="zh-CN" w:bidi="ar"/>
        </w:rPr>
        <w:t>政府采购情况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2020年政府采购预算总额94.57万元，其中，政府采购货物预算94.57万元，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政府采购服务预算0万元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政府性基金收支情况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2020年没有政府性基金预算拨款、国有资本经营预算收入和纳入专户管理的非税收入拨款收入，也没有使用政府性基金预算拨款、国有资本经营预算收入和纳入专户管理的非税收入拨款安排的支出，所以公开的附件14表“政府性基金预算支出情况表”和附件15表“纳入专户管理的非税收入拨款预算分类汇总表”均为空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预算绩效目标说明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本部门所有支出实行绩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效目标管理。纳入2019年部门整体支出绩效目标金额为2904.59万元，其中基本支出2378.41万元、项目支出526.18万元。具体绩效目标为：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1）州海事局799.59万元，主要用于以“预防为主、综合治理”的方针，实现“零事故、零死亡、零经济损失”的工作目标，不断完善制度，全面落实全州水路交通运输事务性工作；规范行业管理，使水路运输市场健康稳定发展，不断提高船检服务水平和质量；船舶船员管理规范化，认真做好船员信息采集、船舶登记等相关事务性工作；严格落实航道、航标管理维护责任制，全年定期的组织航道巡查，搞好汛期防汛抢险工作，依法保护航道航标，正常维护率达到95%以上，使全年无违规碍航问题，无航道管养涉责安全事故，使辖区航道安全畅通。州交通运输局668.94万元，主要用于继续实施十三五规划项目建设，包含干线公路、农村公路、水运、站场等，以完善我州交通网，支持脱贫建设，推进美丽湘西建设，为我州决胜脱贫攻坚，同步全面小康提供坚实的交通运输保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2）湘西自治州交通建设中心172.17万元，主要用于根据州交通运输局授权，组织实施州级公路、水路交通工程建设以及各项管理工作。参与拟定全州公路建设中长期发展规划、年度；组织实施交通工程建设相关前期工作；参与全州交通建设规划、计划建设管理工作等；负责提出全州公路、水路固定资产投资规模和方向及州级财政性资金安排意见；负责协管全州交通建设国省补助资金的请领和下拨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（3）州交通建设质量安全监督站466.53万元，加强交通建设项目监督管理质量，确保工程质量达到合格标准，确保施工安全，防止安全责任事故发生。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4）州交通建设工程造价管理站125.73万元，主要用于负责全州交通建设项目投资估算、设计概算、施工图预算、调整概率的审查工作以及交通建设项目造价咨询，参加全州交通建设项目交（竣）工验收工作，负责工程决算审核，并出具审核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（5）州道路运输服务中心531.71万元，主要用于道路运输安全、信息化建设、站场建设及客、货运输管理、驾驭员培训及维修企业管理、城市出租车管理等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6）州交通规划办公室142.33万元，主要用于负责组织编制全州交通中长期规划、负责编制全州交通建设单列规划，负责编制全州公路、水运工程和站场建设项目前期工作计划，安排前期工作任务、检查督促前期工作进度。负责编制全州主要公路、水运工程和站场建设项目建议书，对前期工作成果的初审和审批，或按规定上报有关主管部门审批；参与对全州主要公路、水运工程和站场建设项目初步设计的审批；参与对全州主要公路、水运工程和站场建设施工圈设计的审查；参与审查和协调全州水利水电、环保、国土及城建等部门与交通规划有关事项；协调铁路、机场建设及运输有关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（7）整体绩效目标：继续实施十三五规划项目建设，包含干线公路、农村公路、水运、站场等，以完善我州交通网，支持脱贫建设，推进美丽湘西建设，为我州决胜脱贫攻坚，同步全面小康提供坚实的交通运输保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23"/>
        </w:tabs>
        <w:spacing w:before="0" w:beforeAutospacing="0" w:after="0" w:afterAutospacing="0" w:line="600" w:lineRule="atLeast"/>
        <w:ind w:left="660" w:leftChars="0" w:right="0" w:rightChars="0"/>
        <w:jc w:val="left"/>
        <w:rPr>
          <w:rFonts w:hint="eastAsia" w:asciiTheme="minorEastAsia" w:hAnsiTheme="minorEastAsia" w:cstheme="minorEastAsia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2"/>
          <w:szCs w:val="32"/>
          <w:lang w:val="en-US" w:eastAsia="zh-CN" w:bidi="ar"/>
        </w:rPr>
        <w:t>、名词解释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2、“三公”经费：纳入州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第二部分：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 部门预算需公开的表格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"http://jtj.xxz.gov.cn/gggs/201702/./W020170208561975182185.xls"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附件1-部门收支总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体情况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"http://jtj.xxz.gov.cn/gggs/201702/./W020170208561975214264.xls"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附件2-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部门收入总体情况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"http://jtj.xxz.gov.cn/gggs/201702/./W020170208561975239293.xls"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附件3-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部门支出总体情况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"http://jtj.xxz.gov.cn/gggs/201702/./W020170208561975268504.xls"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附件4-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部门支出总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"http://jtj.xxz.gov.cn/gggs/201702/./W020170208561975282796.xls"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附件5-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州级基本支出预算明细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-工资福利支出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"http://jtj.xxz.gov.cn/gggs/201702/./W020170208561975315786.xls"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附件6-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州级基本支出预算明细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-商品和服务支出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 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"http://jtj.xxz.gov.cn/gggs/201702/./W020170208561975330076.xls"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附件7-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州级基本支出预算明细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表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对个人和家庭的补助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instrText xml:space="preserve"> HYPERLINK "http://jtj.xxz.gov.cn/gggs/201702/./W020170208561975362797.xls" </w:instrTex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separate"/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t>附件8-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财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政拨款收支总表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9-一般公共预算支出情况表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附件10-一般公共预算基本支出情况表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附件11-一般公共预算州级基本支出预算明细表-工资福利支出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附件12-一般公共预算州级基本支出预算明细表-</w:t>
      </w: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商品和服务支出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</w:pPr>
      <w:r>
        <w:rPr>
          <w:rStyle w:val="14"/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附件13-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一般公共预算州级基本支出预算明细表-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对个人和家庭的补助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14-政府性基金预算支出情况表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附件15-纳入专户管理的非税收入拨款州级支出预算分类汇总表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附件16-一般公共预算拨款-经费拨款州级支出预算表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附件17-州级专项资金预算汇总表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40" w:firstLineChars="200"/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84848"/>
          <w:sz w:val="32"/>
          <w:szCs w:val="32"/>
          <w:u w:val="none"/>
          <w:lang w:val="en-US" w:eastAsia="zh-CN"/>
        </w:rPr>
        <w:t>附件18-一般公共预算“三公”经费预算表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附件19：州本级专项绩效目标申报表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附件20：州本级专项整体绩效目标申报表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附件21：新增资产申报表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苏州精致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站酷小薇LOGO体">
    <w:panose1 w:val="02010600010101010101"/>
    <w:charset w:val="80"/>
    <w:family w:val="auto"/>
    <w:pitch w:val="default"/>
    <w:sig w:usb0="00000283" w:usb1="080F0C10" w:usb2="00000012" w:usb3="00000000" w:csb0="0002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站酷庆科黄油体">
    <w:panose1 w:val="02000803000000020004"/>
    <w:charset w:val="86"/>
    <w:family w:val="auto"/>
    <w:pitch w:val="default"/>
    <w:sig w:usb0="A00002FF" w:usb1="28C1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5CA1E"/>
    <w:multiLevelType w:val="singleLevel"/>
    <w:tmpl w:val="B605CA1E"/>
    <w:lvl w:ilvl="0" w:tentative="0">
      <w:start w:val="4"/>
      <w:numFmt w:val="decimal"/>
      <w:suff w:val="nothing"/>
      <w:lvlText w:val="%1、"/>
      <w:lvlJc w:val="left"/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FF95E465"/>
    <w:multiLevelType w:val="singleLevel"/>
    <w:tmpl w:val="FF95E465"/>
    <w:lvl w:ilvl="0" w:tentative="0">
      <w:start w:val="5"/>
      <w:numFmt w:val="decimal"/>
      <w:suff w:val="nothing"/>
      <w:lvlText w:val="%1、"/>
      <w:lvlJc w:val="left"/>
      <w:rPr>
        <w:rFonts w:hint="default" w:ascii="宋体" w:hAnsi="宋体" w:eastAsia="宋体" w:cs="宋体"/>
        <w:sz w:val="32"/>
        <w:szCs w:val="32"/>
      </w:rPr>
    </w:lvl>
  </w:abstractNum>
  <w:abstractNum w:abstractNumId="2">
    <w:nsid w:val="744FA13F"/>
    <w:multiLevelType w:val="singleLevel"/>
    <w:tmpl w:val="744FA13F"/>
    <w:lvl w:ilvl="0" w:tentative="0">
      <w:start w:val="7"/>
      <w:numFmt w:val="chineseCounting"/>
      <w:suff w:val="nothing"/>
      <w:lvlText w:val="%1、"/>
      <w:lvlJc w:val="left"/>
      <w:rPr>
        <w:rFonts w:hint="eastAsia" w:ascii="宋体" w:hAnsi="宋体" w:eastAsia="宋体" w:cs="宋体"/>
        <w:sz w:val="32"/>
        <w:szCs w:val="32"/>
      </w:rPr>
    </w:lvl>
  </w:abstractNum>
  <w:abstractNum w:abstractNumId="3">
    <w:nsid w:val="7E70D010"/>
    <w:multiLevelType w:val="singleLevel"/>
    <w:tmpl w:val="7E70D0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1681"/>
    <w:rsid w:val="00F018C1"/>
    <w:rsid w:val="01B06EA3"/>
    <w:rsid w:val="02B14E33"/>
    <w:rsid w:val="032662DB"/>
    <w:rsid w:val="037820E3"/>
    <w:rsid w:val="03B20447"/>
    <w:rsid w:val="04324CAC"/>
    <w:rsid w:val="044B76BB"/>
    <w:rsid w:val="051B065D"/>
    <w:rsid w:val="055C1CB5"/>
    <w:rsid w:val="067F2D99"/>
    <w:rsid w:val="08FC2ACE"/>
    <w:rsid w:val="0AA05C10"/>
    <w:rsid w:val="0B2A140E"/>
    <w:rsid w:val="0C56342E"/>
    <w:rsid w:val="0D29265F"/>
    <w:rsid w:val="0D342F58"/>
    <w:rsid w:val="0DA70FDD"/>
    <w:rsid w:val="0DC24952"/>
    <w:rsid w:val="0E44720A"/>
    <w:rsid w:val="0E512C18"/>
    <w:rsid w:val="0E6662F7"/>
    <w:rsid w:val="0E9C53AA"/>
    <w:rsid w:val="0E9F5E1B"/>
    <w:rsid w:val="0EBA4462"/>
    <w:rsid w:val="0F6F4288"/>
    <w:rsid w:val="0FB813AF"/>
    <w:rsid w:val="11950938"/>
    <w:rsid w:val="120F4F11"/>
    <w:rsid w:val="12B4051F"/>
    <w:rsid w:val="149F4913"/>
    <w:rsid w:val="14FC1681"/>
    <w:rsid w:val="150E2D94"/>
    <w:rsid w:val="16DF00DC"/>
    <w:rsid w:val="1715667C"/>
    <w:rsid w:val="175E14A1"/>
    <w:rsid w:val="182955A9"/>
    <w:rsid w:val="18841250"/>
    <w:rsid w:val="19010C6C"/>
    <w:rsid w:val="196F73D0"/>
    <w:rsid w:val="199363EE"/>
    <w:rsid w:val="1C507117"/>
    <w:rsid w:val="1D2B729E"/>
    <w:rsid w:val="1D92301C"/>
    <w:rsid w:val="1E137EAC"/>
    <w:rsid w:val="1F2848DE"/>
    <w:rsid w:val="1F314810"/>
    <w:rsid w:val="203F2CE9"/>
    <w:rsid w:val="207A1564"/>
    <w:rsid w:val="217F7882"/>
    <w:rsid w:val="21AE0F93"/>
    <w:rsid w:val="225D037A"/>
    <w:rsid w:val="2306290C"/>
    <w:rsid w:val="236B1CAC"/>
    <w:rsid w:val="281A2F4B"/>
    <w:rsid w:val="28731519"/>
    <w:rsid w:val="28936C2E"/>
    <w:rsid w:val="29A144AD"/>
    <w:rsid w:val="29BE5736"/>
    <w:rsid w:val="2A8F5496"/>
    <w:rsid w:val="2AC5220C"/>
    <w:rsid w:val="2AFD0239"/>
    <w:rsid w:val="2BBE0483"/>
    <w:rsid w:val="2BD366C3"/>
    <w:rsid w:val="2BF4395D"/>
    <w:rsid w:val="2C9A5B22"/>
    <w:rsid w:val="2DA760B0"/>
    <w:rsid w:val="2DB61306"/>
    <w:rsid w:val="2DC6766A"/>
    <w:rsid w:val="31EC46FD"/>
    <w:rsid w:val="331B652D"/>
    <w:rsid w:val="331C5309"/>
    <w:rsid w:val="33B64D7B"/>
    <w:rsid w:val="34275C16"/>
    <w:rsid w:val="344965B4"/>
    <w:rsid w:val="35932284"/>
    <w:rsid w:val="35A303D8"/>
    <w:rsid w:val="35C00D71"/>
    <w:rsid w:val="363F7213"/>
    <w:rsid w:val="365C1BF5"/>
    <w:rsid w:val="36B60226"/>
    <w:rsid w:val="36BB53ED"/>
    <w:rsid w:val="36EB78C7"/>
    <w:rsid w:val="36FC1BB3"/>
    <w:rsid w:val="376F0F24"/>
    <w:rsid w:val="38003364"/>
    <w:rsid w:val="388B6616"/>
    <w:rsid w:val="3CD73D95"/>
    <w:rsid w:val="3D1747B3"/>
    <w:rsid w:val="3D222A0D"/>
    <w:rsid w:val="3E7A2F31"/>
    <w:rsid w:val="3F144417"/>
    <w:rsid w:val="3FAE4314"/>
    <w:rsid w:val="40B03CF6"/>
    <w:rsid w:val="41C5362C"/>
    <w:rsid w:val="42E774F8"/>
    <w:rsid w:val="4431762A"/>
    <w:rsid w:val="451A08AF"/>
    <w:rsid w:val="45AD59AA"/>
    <w:rsid w:val="45C4664D"/>
    <w:rsid w:val="49F35F71"/>
    <w:rsid w:val="4A84413C"/>
    <w:rsid w:val="4C8A61AD"/>
    <w:rsid w:val="4D282333"/>
    <w:rsid w:val="4E1742AD"/>
    <w:rsid w:val="4EAF4763"/>
    <w:rsid w:val="50082469"/>
    <w:rsid w:val="50A17465"/>
    <w:rsid w:val="50A2696C"/>
    <w:rsid w:val="50D40FC7"/>
    <w:rsid w:val="533A4489"/>
    <w:rsid w:val="538F6869"/>
    <w:rsid w:val="54ED11F8"/>
    <w:rsid w:val="559E2FA6"/>
    <w:rsid w:val="55E654AC"/>
    <w:rsid w:val="590C5468"/>
    <w:rsid w:val="59EA106D"/>
    <w:rsid w:val="5A5D34AB"/>
    <w:rsid w:val="5E3E5792"/>
    <w:rsid w:val="5EB06819"/>
    <w:rsid w:val="5EDF6FF4"/>
    <w:rsid w:val="5EEE5E94"/>
    <w:rsid w:val="5EF4116E"/>
    <w:rsid w:val="5FFA64B1"/>
    <w:rsid w:val="61310375"/>
    <w:rsid w:val="62A2231B"/>
    <w:rsid w:val="62CB4FDC"/>
    <w:rsid w:val="63103EB5"/>
    <w:rsid w:val="63361B36"/>
    <w:rsid w:val="635A4B77"/>
    <w:rsid w:val="638E5AC1"/>
    <w:rsid w:val="63DF4BFF"/>
    <w:rsid w:val="641A2FBE"/>
    <w:rsid w:val="650145D2"/>
    <w:rsid w:val="65174EDF"/>
    <w:rsid w:val="669A2165"/>
    <w:rsid w:val="69331FEA"/>
    <w:rsid w:val="695275F6"/>
    <w:rsid w:val="69DA0365"/>
    <w:rsid w:val="6C356D2B"/>
    <w:rsid w:val="6C6F6C20"/>
    <w:rsid w:val="6C924867"/>
    <w:rsid w:val="6CCF1227"/>
    <w:rsid w:val="70734660"/>
    <w:rsid w:val="713618F6"/>
    <w:rsid w:val="717916A2"/>
    <w:rsid w:val="71AC4468"/>
    <w:rsid w:val="71BE5FC7"/>
    <w:rsid w:val="71D85DB2"/>
    <w:rsid w:val="739F5127"/>
    <w:rsid w:val="746F6E1E"/>
    <w:rsid w:val="74F06DA8"/>
    <w:rsid w:val="750077DA"/>
    <w:rsid w:val="750A1C43"/>
    <w:rsid w:val="751C1FAE"/>
    <w:rsid w:val="75242126"/>
    <w:rsid w:val="75D72506"/>
    <w:rsid w:val="76B26D45"/>
    <w:rsid w:val="77632039"/>
    <w:rsid w:val="789734F8"/>
    <w:rsid w:val="790877EC"/>
    <w:rsid w:val="790904FE"/>
    <w:rsid w:val="79BF0FEC"/>
    <w:rsid w:val="79DE6F1F"/>
    <w:rsid w:val="7A045DF6"/>
    <w:rsid w:val="7AD03ED3"/>
    <w:rsid w:val="7B6D067A"/>
    <w:rsid w:val="7C343FCA"/>
    <w:rsid w:val="7D354108"/>
    <w:rsid w:val="7D444DE5"/>
    <w:rsid w:val="7E0B05FE"/>
    <w:rsid w:val="7ED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484848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48484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on"/>
    <w:basedOn w:val="8"/>
    <w:qFormat/>
    <w:uiPriority w:val="0"/>
    <w:rPr>
      <w:color w:val="FFFFFF"/>
      <w:shd w:val="clear" w:fill="003B68"/>
    </w:rPr>
  </w:style>
  <w:style w:type="character" w:customStyle="1" w:styleId="18">
    <w:name w:val="hj-easyread-speakerprocesser-position-action-ic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2017-10-30T07:56:00Z</dcterms:created>
  <dc:creator>Administrator</dc:creator>
  <cp:lastModifiedBy>奕然不倒~刚正面`</cp:lastModifiedBy>
  <cp:lastPrinted>2018-02-02T08:40:00Z</cp:lastPrinted>
  <dcterms:modified xsi:type="dcterms:W3CDTF">2021-06-07T03:00:35Z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573D98EC4BF245E6A88FD35ADC03E219</vt:lpwstr>
  </property>
</Properties>
</file>